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84" w:rsidRPr="00A65E4E" w:rsidRDefault="00E70084" w:rsidP="00E7008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A65E4E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b/>
          <w:sz w:val="24"/>
          <w:szCs w:val="24"/>
        </w:rPr>
        <w:t>кциона</w:t>
      </w:r>
    </w:p>
    <w:p w:rsidR="00E70084" w:rsidRPr="00A65E4E" w:rsidRDefault="00E70084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738D" w:rsidRPr="00A65E4E" w:rsidRDefault="00B452EE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Управление имущественных отношений </w:t>
      </w:r>
      <w:proofErr w:type="gramStart"/>
      <w:r w:rsidRPr="00A65E4E">
        <w:rPr>
          <w:rFonts w:ascii="Times New Roman" w:hAnsi="Times New Roman"/>
          <w:b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ЗАТО Северск  </w:t>
      </w:r>
    </w:p>
    <w:p w:rsidR="006D738D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</w:t>
      </w:r>
      <w:r w:rsidRPr="00A65E4E">
        <w:rPr>
          <w:rFonts w:ascii="Times New Roman" w:hAnsi="Times New Roman"/>
          <w:b/>
          <w:sz w:val="24"/>
          <w:szCs w:val="24"/>
        </w:rPr>
        <w:t xml:space="preserve">ообщает о проведении торгов в форме электронного аукциона 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на право заключения договор</w:t>
      </w:r>
      <w:r w:rsidR="00E70084" w:rsidRPr="00A65E4E">
        <w:rPr>
          <w:rFonts w:ascii="Times New Roman" w:hAnsi="Times New Roman"/>
          <w:b/>
          <w:sz w:val="24"/>
          <w:szCs w:val="24"/>
        </w:rPr>
        <w:t>а</w:t>
      </w:r>
      <w:r w:rsidRPr="00A65E4E">
        <w:rPr>
          <w:rFonts w:ascii="Times New Roman" w:hAnsi="Times New Roman"/>
          <w:b/>
          <w:sz w:val="24"/>
          <w:szCs w:val="24"/>
        </w:rPr>
        <w:t xml:space="preserve"> аренды земельного участка </w:t>
      </w:r>
    </w:p>
    <w:p w:rsidR="00B452EE" w:rsidRPr="00A65E4E" w:rsidRDefault="00B452EE" w:rsidP="00B452EE">
      <w:pPr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На основании </w:t>
      </w:r>
      <w:r w:rsidRPr="00A65E4E">
        <w:rPr>
          <w:rFonts w:ascii="Times New Roman" w:hAnsi="Times New Roman"/>
          <w:bCs/>
          <w:sz w:val="24"/>
          <w:szCs w:val="24"/>
        </w:rPr>
        <w:t xml:space="preserve">постановления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от </w:t>
      </w:r>
      <w:r w:rsidR="00456E72" w:rsidRPr="00A65E4E">
        <w:rPr>
          <w:rFonts w:ascii="Times New Roman" w:hAnsi="Times New Roman"/>
          <w:bCs/>
          <w:sz w:val="24"/>
          <w:szCs w:val="24"/>
        </w:rPr>
        <w:t>30.06.2025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456E72" w:rsidRPr="00A65E4E">
        <w:rPr>
          <w:rFonts w:ascii="Times New Roman" w:hAnsi="Times New Roman"/>
          <w:bCs/>
          <w:sz w:val="24"/>
          <w:szCs w:val="24"/>
        </w:rPr>
        <w:t>156</w:t>
      </w:r>
      <w:r w:rsidR="002203ED" w:rsidRPr="00A65E4E">
        <w:rPr>
          <w:rFonts w:ascii="Times New Roman" w:hAnsi="Times New Roman"/>
          <w:bCs/>
          <w:sz w:val="24"/>
          <w:szCs w:val="24"/>
        </w:rPr>
        <w:t>6</w:t>
      </w:r>
      <w:r w:rsidRPr="00A65E4E">
        <w:rPr>
          <w:rFonts w:ascii="Times New Roman" w:hAnsi="Times New Roman"/>
          <w:bCs/>
          <w:sz w:val="24"/>
          <w:szCs w:val="24"/>
        </w:rPr>
        <w:t>-па «</w:t>
      </w:r>
      <w:r w:rsidRPr="00A65E4E">
        <w:rPr>
          <w:rFonts w:ascii="Times New Roman" w:hAnsi="Times New Roman"/>
          <w:sz w:val="24"/>
          <w:szCs w:val="24"/>
        </w:rPr>
        <w:t>О проведении аукциона на право заключения договора аренды земельного участка</w:t>
      </w:r>
      <w:r w:rsidR="00F73551" w:rsidRPr="00A65E4E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A65E4E">
        <w:rPr>
          <w:rFonts w:ascii="Times New Roman" w:hAnsi="Times New Roman"/>
          <w:bCs/>
          <w:sz w:val="24"/>
          <w:szCs w:val="24"/>
        </w:rPr>
        <w:t>» Управление имущественных отношений Администрации ЗАТО Северск  (далее – организатор аукциона)</w:t>
      </w:r>
      <w:r w:rsidR="00B86601">
        <w:rPr>
          <w:rFonts w:ascii="Times New Roman" w:hAnsi="Times New Roman"/>
          <w:bCs/>
          <w:sz w:val="24"/>
          <w:szCs w:val="24"/>
        </w:rPr>
        <w:t xml:space="preserve">, </w:t>
      </w:r>
      <w:r w:rsidR="00B86601">
        <w:rPr>
          <w:rFonts w:ascii="Times New Roman" w:hAnsi="Times New Roman"/>
          <w:sz w:val="24"/>
          <w:szCs w:val="24"/>
        </w:rPr>
        <w:t>руководствуясь пунктом 23 статьи 39.12 Земельного кодекса Российской Федерации</w:t>
      </w:r>
      <w:r w:rsidRPr="00A65E4E">
        <w:rPr>
          <w:rFonts w:ascii="Times New Roman" w:hAnsi="Times New Roman"/>
          <w:bCs/>
          <w:sz w:val="24"/>
          <w:szCs w:val="24"/>
        </w:rPr>
        <w:t xml:space="preserve"> объявляет о проведении </w:t>
      </w:r>
      <w:r w:rsidR="00B86601">
        <w:rPr>
          <w:rFonts w:ascii="Times New Roman" w:hAnsi="Times New Roman"/>
          <w:bCs/>
          <w:sz w:val="24"/>
          <w:szCs w:val="24"/>
        </w:rPr>
        <w:t>повторно</w:t>
      </w:r>
      <w:r w:rsidR="00B86601">
        <w:rPr>
          <w:rFonts w:ascii="Times New Roman" w:hAnsi="Times New Roman"/>
          <w:bCs/>
          <w:sz w:val="24"/>
          <w:szCs w:val="24"/>
        </w:rPr>
        <w:t>го</w:t>
      </w:r>
      <w:r w:rsidR="00B86601">
        <w:rPr>
          <w:rFonts w:ascii="Times New Roman" w:hAnsi="Times New Roman"/>
          <w:bCs/>
          <w:sz w:val="24"/>
          <w:szCs w:val="24"/>
        </w:rPr>
        <w:t xml:space="preserve"> </w:t>
      </w:r>
      <w:r w:rsidR="00B86601" w:rsidRPr="00A65E4E">
        <w:rPr>
          <w:rFonts w:ascii="Times New Roman" w:hAnsi="Times New Roman"/>
          <w:bCs/>
          <w:sz w:val="24"/>
          <w:szCs w:val="24"/>
        </w:rPr>
        <w:t xml:space="preserve">аукциона </w:t>
      </w:r>
      <w:r w:rsidRPr="00A65E4E">
        <w:rPr>
          <w:rFonts w:ascii="Times New Roman" w:hAnsi="Times New Roman"/>
          <w:bCs/>
          <w:sz w:val="24"/>
          <w:szCs w:val="24"/>
        </w:rPr>
        <w:t>на право заключения договор</w:t>
      </w:r>
      <w:r w:rsidR="00E70084" w:rsidRPr="00A65E4E">
        <w:rPr>
          <w:rFonts w:ascii="Times New Roman" w:hAnsi="Times New Roman"/>
          <w:bCs/>
          <w:sz w:val="24"/>
          <w:szCs w:val="24"/>
        </w:rPr>
        <w:t>а</w:t>
      </w:r>
      <w:r w:rsidRPr="00A65E4E">
        <w:rPr>
          <w:rFonts w:ascii="Times New Roman" w:hAnsi="Times New Roman"/>
          <w:bCs/>
          <w:sz w:val="24"/>
          <w:szCs w:val="24"/>
        </w:rPr>
        <w:t xml:space="preserve"> аренды земельного участка</w:t>
      </w:r>
      <w:r w:rsidR="00B86601">
        <w:rPr>
          <w:rFonts w:ascii="Times New Roman" w:hAnsi="Times New Roman"/>
          <w:bCs/>
          <w:sz w:val="24"/>
          <w:szCs w:val="24"/>
        </w:rPr>
        <w:t xml:space="preserve">, </w:t>
      </w:r>
      <w:r w:rsidR="00B86601" w:rsidRPr="00A65E4E">
        <w:rPr>
          <w:rFonts w:ascii="Times New Roman" w:hAnsi="Times New Roman"/>
          <w:bCs/>
          <w:sz w:val="24"/>
          <w:szCs w:val="24"/>
        </w:rPr>
        <w:t>в электронной форме</w:t>
      </w:r>
      <w:r w:rsidR="00B86601">
        <w:rPr>
          <w:rFonts w:ascii="Times New Roman" w:hAnsi="Times New Roman"/>
          <w:bCs/>
          <w:sz w:val="24"/>
          <w:szCs w:val="24"/>
        </w:rPr>
        <w:t>,</w:t>
      </w:r>
      <w:r w:rsidR="00B86601" w:rsidRPr="00A65E4E">
        <w:rPr>
          <w:rFonts w:ascii="Times New Roman" w:hAnsi="Times New Roman"/>
          <w:bCs/>
          <w:sz w:val="24"/>
          <w:szCs w:val="24"/>
        </w:rPr>
        <w:t xml:space="preserve"> открытого по составу участников и форме подачи предложений</w:t>
      </w:r>
      <w:r w:rsidR="006D738D" w:rsidRPr="00A65E4E">
        <w:rPr>
          <w:rFonts w:ascii="Times New Roman" w:hAnsi="Times New Roman"/>
          <w:bCs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Электронная площадка и </w:t>
      </w:r>
      <w:r w:rsidR="00E919BA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ператор проведения </w:t>
      </w:r>
      <w:r w:rsidR="00965B3C" w:rsidRPr="00A65E4E">
        <w:rPr>
          <w:rFonts w:ascii="Times New Roman" w:eastAsia="Calibri" w:hAnsi="Times New Roman"/>
          <w:sz w:val="24"/>
          <w:szCs w:val="24"/>
          <w:lang w:eastAsia="en-US"/>
        </w:rPr>
        <w:t>аукциона</w:t>
      </w:r>
      <w:r w:rsidR="00D85D9A" w:rsidRPr="00A65E4E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="00965B3C" w:rsidRPr="00A65E4E">
        <w:rPr>
          <w:rFonts w:ascii="Times New Roman" w:hAnsi="Times New Roman"/>
          <w:sz w:val="24"/>
          <w:szCs w:val="24"/>
        </w:rPr>
        <w:t xml:space="preserve"> </w:t>
      </w:r>
      <w:r w:rsidR="00D85D9A" w:rsidRPr="00A65E4E">
        <w:rPr>
          <w:rFonts w:ascii="Times New Roman" w:hAnsi="Times New Roman"/>
          <w:sz w:val="24"/>
          <w:szCs w:val="24"/>
        </w:rPr>
        <w:t xml:space="preserve">Общество </w:t>
      </w:r>
      <w:r w:rsidR="00D85D9A" w:rsidRPr="00A65E4E">
        <w:rPr>
          <w:rFonts w:ascii="Times New Roman" w:hAnsi="Times New Roman"/>
          <w:sz w:val="24"/>
          <w:szCs w:val="24"/>
        </w:rPr>
        <w:br/>
        <w:t>с ограниченной ответственностью</w:t>
      </w:r>
      <w:r w:rsidR="00965B3C" w:rsidRPr="00A65E4E">
        <w:rPr>
          <w:rFonts w:ascii="Times New Roman" w:hAnsi="Times New Roman"/>
          <w:sz w:val="24"/>
          <w:szCs w:val="24"/>
        </w:rPr>
        <w:t xml:space="preserve"> «РТС-Тендер» (www.rts-tender.ru)</w:t>
      </w:r>
      <w:r w:rsidR="002E0622" w:rsidRPr="00A65E4E">
        <w:rPr>
          <w:rFonts w:ascii="Times New Roman" w:hAnsi="Times New Roman"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Par0"/>
      <w:bookmarkEnd w:id="0"/>
      <w:r w:rsidRPr="00A65E4E">
        <w:rPr>
          <w:rFonts w:ascii="Times New Roman" w:hAnsi="Times New Roman"/>
          <w:b/>
          <w:sz w:val="24"/>
          <w:szCs w:val="24"/>
        </w:rPr>
        <w:t xml:space="preserve">Места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и проведения аукциона, дата начала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</w:t>
      </w:r>
      <w:r w:rsidRPr="00A65E4E">
        <w:rPr>
          <w:rFonts w:ascii="Times New Roman" w:hAnsi="Times New Roman"/>
          <w:b/>
          <w:sz w:val="24"/>
          <w:szCs w:val="24"/>
        </w:rPr>
        <w:br/>
        <w:t>и окончания срока их рассмотрения</w:t>
      </w: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электронная площадка www.rts-tender.ru.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с </w:t>
      </w:r>
      <w:r w:rsidR="00791044">
        <w:rPr>
          <w:rFonts w:ascii="Times New Roman" w:hAnsi="Times New Roman"/>
          <w:b/>
          <w:sz w:val="24"/>
          <w:szCs w:val="24"/>
        </w:rPr>
        <w:t>11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791044">
        <w:rPr>
          <w:rFonts w:ascii="Times New Roman" w:hAnsi="Times New Roman"/>
          <w:b/>
          <w:sz w:val="24"/>
          <w:szCs w:val="24"/>
        </w:rPr>
        <w:t>сентября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года, </w:t>
      </w:r>
      <w:r w:rsidRPr="00A65E4E">
        <w:rPr>
          <w:rFonts w:ascii="Times New Roman" w:hAnsi="Times New Roman"/>
          <w:b/>
          <w:sz w:val="24"/>
          <w:szCs w:val="24"/>
        </w:rPr>
        <w:br/>
        <w:t xml:space="preserve">с </w:t>
      </w:r>
      <w:r w:rsidR="00791044">
        <w:rPr>
          <w:rFonts w:ascii="Times New Roman" w:hAnsi="Times New Roman"/>
          <w:b/>
          <w:sz w:val="24"/>
          <w:szCs w:val="24"/>
        </w:rPr>
        <w:t>8</w:t>
      </w:r>
      <w:r w:rsidRPr="00A65E4E">
        <w:rPr>
          <w:rFonts w:ascii="Times New Roman" w:hAnsi="Times New Roman"/>
          <w:b/>
          <w:sz w:val="24"/>
          <w:szCs w:val="24"/>
        </w:rPr>
        <w:t>:</w:t>
      </w:r>
      <w:r w:rsidR="00456E72" w:rsidRPr="00A65E4E">
        <w:rPr>
          <w:rFonts w:ascii="Times New Roman" w:hAnsi="Times New Roman"/>
          <w:b/>
          <w:sz w:val="24"/>
          <w:szCs w:val="24"/>
        </w:rPr>
        <w:t>3</w:t>
      </w:r>
      <w:r w:rsidRPr="00A65E4E">
        <w:rPr>
          <w:rFonts w:ascii="Times New Roman" w:hAnsi="Times New Roman"/>
          <w:b/>
          <w:sz w:val="24"/>
          <w:szCs w:val="24"/>
        </w:rPr>
        <w:t>0 ч.</w:t>
      </w:r>
      <w:r w:rsidR="006D6F11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6D6F11" w:rsidRPr="00A65E4E">
        <w:rPr>
          <w:rFonts w:ascii="Times New Roman" w:hAnsi="Times New Roman"/>
          <w:sz w:val="24"/>
          <w:szCs w:val="24"/>
        </w:rPr>
        <w:t>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окончания срока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 и начала их рассмотрения: </w:t>
      </w:r>
      <w:r w:rsidR="00DF3CB2">
        <w:rPr>
          <w:rFonts w:ascii="Times New Roman" w:hAnsi="Times New Roman"/>
          <w:b/>
          <w:sz w:val="24"/>
          <w:szCs w:val="24"/>
        </w:rPr>
        <w:t>26</w:t>
      </w:r>
      <w:r w:rsidR="00791044">
        <w:rPr>
          <w:rFonts w:ascii="Times New Roman" w:hAnsi="Times New Roman"/>
          <w:b/>
          <w:sz w:val="24"/>
          <w:szCs w:val="24"/>
        </w:rPr>
        <w:t xml:space="preserve"> сентября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в </w:t>
      </w:r>
      <w:r w:rsidR="00DF3CB2">
        <w:rPr>
          <w:rFonts w:ascii="Times New Roman" w:hAnsi="Times New Roman"/>
          <w:b/>
          <w:sz w:val="24"/>
          <w:szCs w:val="24"/>
        </w:rPr>
        <w:t>16</w:t>
      </w:r>
      <w:r w:rsidRPr="00A65E4E">
        <w:rPr>
          <w:rFonts w:ascii="Times New Roman" w:hAnsi="Times New Roman"/>
          <w:b/>
          <w:sz w:val="24"/>
          <w:szCs w:val="24"/>
        </w:rPr>
        <w:t>:</w:t>
      </w:r>
      <w:r w:rsidR="00DF3CB2">
        <w:rPr>
          <w:rFonts w:ascii="Times New Roman" w:hAnsi="Times New Roman"/>
          <w:b/>
          <w:sz w:val="24"/>
          <w:szCs w:val="24"/>
        </w:rPr>
        <w:t>15</w:t>
      </w:r>
      <w:r w:rsidRPr="00A65E4E">
        <w:rPr>
          <w:rFonts w:ascii="Times New Roman" w:hAnsi="Times New Roman"/>
          <w:b/>
          <w:sz w:val="24"/>
          <w:szCs w:val="24"/>
        </w:rPr>
        <w:t xml:space="preserve"> ч.</w:t>
      </w:r>
      <w:r w:rsidR="006D6F11"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окончания рассмотрения заявок на участие в аукционе: </w:t>
      </w:r>
      <w:r w:rsidR="00DF3CB2">
        <w:rPr>
          <w:rFonts w:ascii="Times New Roman" w:hAnsi="Times New Roman"/>
          <w:b/>
          <w:sz w:val="24"/>
          <w:szCs w:val="24"/>
        </w:rPr>
        <w:t>29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DF3CB2">
        <w:rPr>
          <w:rFonts w:ascii="Times New Roman" w:hAnsi="Times New Roman"/>
          <w:b/>
          <w:sz w:val="24"/>
          <w:szCs w:val="24"/>
        </w:rPr>
        <w:t>сентября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</w:t>
      </w:r>
      <w:r w:rsidR="003D241A" w:rsidRPr="00A65E4E">
        <w:rPr>
          <w:rFonts w:ascii="Times New Roman" w:hAnsi="Times New Roman"/>
          <w:b/>
          <w:sz w:val="24"/>
          <w:szCs w:val="24"/>
        </w:rPr>
        <w:br/>
      </w:r>
      <w:r w:rsidRPr="00A65E4E">
        <w:rPr>
          <w:rFonts w:ascii="Times New Roman" w:hAnsi="Times New Roman"/>
          <w:b/>
          <w:sz w:val="24"/>
          <w:szCs w:val="24"/>
        </w:rPr>
        <w:t xml:space="preserve">в </w:t>
      </w:r>
      <w:r w:rsidR="00DF3CB2">
        <w:rPr>
          <w:rFonts w:ascii="Times New Roman" w:hAnsi="Times New Roman"/>
          <w:b/>
          <w:sz w:val="24"/>
          <w:szCs w:val="24"/>
        </w:rPr>
        <w:t>1</w:t>
      </w:r>
      <w:r w:rsidR="00C94295">
        <w:rPr>
          <w:rFonts w:ascii="Times New Roman" w:hAnsi="Times New Roman"/>
          <w:b/>
          <w:sz w:val="24"/>
          <w:szCs w:val="24"/>
        </w:rPr>
        <w:t>4</w:t>
      </w:r>
      <w:bookmarkStart w:id="1" w:name="_GoBack"/>
      <w:bookmarkEnd w:id="1"/>
      <w:r w:rsidRPr="00A65E4E">
        <w:rPr>
          <w:rFonts w:ascii="Times New Roman" w:hAnsi="Times New Roman"/>
          <w:b/>
          <w:sz w:val="24"/>
          <w:szCs w:val="24"/>
        </w:rPr>
        <w:t>.</w:t>
      </w:r>
      <w:r w:rsidR="00DF3CB2">
        <w:rPr>
          <w:rFonts w:ascii="Times New Roman" w:hAnsi="Times New Roman"/>
          <w:b/>
          <w:sz w:val="24"/>
          <w:szCs w:val="24"/>
        </w:rPr>
        <w:t>00</w:t>
      </w:r>
      <w:r w:rsidRPr="00A65E4E">
        <w:rPr>
          <w:rFonts w:ascii="Times New Roman" w:hAnsi="Times New Roman"/>
          <w:b/>
          <w:sz w:val="24"/>
          <w:szCs w:val="24"/>
        </w:rPr>
        <w:t xml:space="preserve"> ч.</w:t>
      </w:r>
      <w:r w:rsidR="006D6F11"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проведения аукциона: электронная площадка www.rts-tender.ru. 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проведения аукциона: </w:t>
      </w:r>
      <w:r w:rsidR="00456E72" w:rsidRPr="00A65E4E">
        <w:rPr>
          <w:rFonts w:ascii="Times New Roman" w:hAnsi="Times New Roman"/>
          <w:b/>
          <w:sz w:val="24"/>
          <w:szCs w:val="24"/>
        </w:rPr>
        <w:t>0</w:t>
      </w:r>
      <w:r w:rsidR="00FC2C29">
        <w:rPr>
          <w:rFonts w:ascii="Times New Roman" w:hAnsi="Times New Roman"/>
          <w:b/>
          <w:sz w:val="24"/>
          <w:szCs w:val="24"/>
        </w:rPr>
        <w:t>2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DF3CB2">
        <w:rPr>
          <w:rFonts w:ascii="Times New Roman" w:hAnsi="Times New Roman"/>
          <w:b/>
          <w:sz w:val="24"/>
          <w:szCs w:val="24"/>
        </w:rPr>
        <w:t>октября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в </w:t>
      </w:r>
      <w:r w:rsidR="002203ED" w:rsidRPr="00A65E4E">
        <w:rPr>
          <w:rFonts w:ascii="Times New Roman" w:hAnsi="Times New Roman"/>
          <w:b/>
          <w:sz w:val="24"/>
          <w:szCs w:val="24"/>
        </w:rPr>
        <w:t>11</w:t>
      </w:r>
      <w:r w:rsidRPr="00A65E4E">
        <w:rPr>
          <w:rFonts w:ascii="Times New Roman" w:hAnsi="Times New Roman"/>
          <w:b/>
          <w:sz w:val="24"/>
          <w:szCs w:val="24"/>
        </w:rPr>
        <w:t xml:space="preserve"> час. 00 мин</w:t>
      </w:r>
      <w:r w:rsidRPr="00A65E4E">
        <w:rPr>
          <w:rFonts w:ascii="Times New Roman" w:hAnsi="Times New Roman"/>
          <w:sz w:val="24"/>
          <w:szCs w:val="24"/>
        </w:rPr>
        <w:t>.</w:t>
      </w:r>
      <w:r w:rsidR="003838B0" w:rsidRPr="00A65E4E">
        <w:rPr>
          <w:rFonts w:ascii="Times New Roman" w:hAnsi="Times New Roman"/>
          <w:sz w:val="24"/>
          <w:szCs w:val="24"/>
        </w:rPr>
        <w:t xml:space="preserve"> (время местное)</w:t>
      </w:r>
      <w:r w:rsidR="006D6F11" w:rsidRPr="00A65E4E">
        <w:rPr>
          <w:rFonts w:ascii="Times New Roman" w:hAnsi="Times New Roman"/>
          <w:sz w:val="24"/>
          <w:szCs w:val="24"/>
        </w:rPr>
        <w:t>.</w:t>
      </w:r>
    </w:p>
    <w:p w:rsidR="0063661D" w:rsidRPr="00A65E4E" w:rsidRDefault="0063661D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Предмет аукциона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B95D7F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с кадастровым номером </w:t>
      </w:r>
      <w:r w:rsidR="002203ED" w:rsidRPr="00A65E4E">
        <w:rPr>
          <w:rFonts w:ascii="Times New Roman" w:hAnsi="Times New Roman"/>
          <w:sz w:val="24"/>
          <w:szCs w:val="24"/>
        </w:rPr>
        <w:t>70:22:0010109:12811</w:t>
      </w:r>
      <w:r w:rsidRPr="00A65E4E">
        <w:rPr>
          <w:rFonts w:ascii="Times New Roman" w:hAnsi="Times New Roman"/>
          <w:sz w:val="24"/>
          <w:szCs w:val="24"/>
        </w:rPr>
        <w:t>, расположенный по адресу</w:t>
      </w:r>
      <w:r w:rsidRPr="00B95D7F">
        <w:rPr>
          <w:rFonts w:ascii="Times New Roman" w:hAnsi="Times New Roman"/>
          <w:sz w:val="24"/>
          <w:szCs w:val="24"/>
        </w:rPr>
        <w:t xml:space="preserve">: </w:t>
      </w:r>
      <w:r w:rsidR="002203ED" w:rsidRPr="00B95D7F">
        <w:rPr>
          <w:rFonts w:ascii="Times New Roman" w:hAnsi="Times New Roman"/>
          <w:sz w:val="24"/>
          <w:szCs w:val="24"/>
        </w:rPr>
        <w:t xml:space="preserve">Российская Федерация, Томская область, городской </w:t>
      </w:r>
      <w:proofErr w:type="gramStart"/>
      <w:r w:rsidR="002203ED" w:rsidRPr="00B95D7F">
        <w:rPr>
          <w:rFonts w:ascii="Times New Roman" w:hAnsi="Times New Roman"/>
          <w:sz w:val="24"/>
          <w:szCs w:val="24"/>
        </w:rPr>
        <w:t>округ</w:t>
      </w:r>
      <w:proofErr w:type="gramEnd"/>
      <w:r w:rsidR="002203ED" w:rsidRPr="00B95D7F">
        <w:rPr>
          <w:rFonts w:ascii="Times New Roman" w:hAnsi="Times New Roman"/>
          <w:sz w:val="24"/>
          <w:szCs w:val="24"/>
        </w:rPr>
        <w:t xml:space="preserve"> ЗАТО Северск, город Северск, улица Ленина, земельный участок 114</w:t>
      </w:r>
      <w:r w:rsidRPr="00B95D7F">
        <w:rPr>
          <w:rFonts w:ascii="Times New Roman" w:hAnsi="Times New Roman"/>
          <w:sz w:val="24"/>
          <w:szCs w:val="24"/>
        </w:rPr>
        <w:t xml:space="preserve">, площадью </w:t>
      </w:r>
      <w:r w:rsidR="002203ED" w:rsidRPr="00B95D7F">
        <w:rPr>
          <w:rFonts w:ascii="Times New Roman" w:hAnsi="Times New Roman"/>
          <w:sz w:val="24"/>
          <w:szCs w:val="24"/>
        </w:rPr>
        <w:t>21 477</w:t>
      </w:r>
      <w:r w:rsidRPr="00B95D7F">
        <w:rPr>
          <w:rFonts w:ascii="Times New Roman" w:hAnsi="Times New Roman"/>
          <w:sz w:val="24"/>
          <w:szCs w:val="24"/>
        </w:rPr>
        <w:t xml:space="preserve"> кв. м, входящий в состав земель </w:t>
      </w:r>
      <w:proofErr w:type="spellStart"/>
      <w:r w:rsidRPr="00B95D7F">
        <w:rPr>
          <w:rFonts w:ascii="Times New Roman" w:eastAsia="Calibri" w:hAnsi="Times New Roman"/>
          <w:sz w:val="24"/>
          <w:szCs w:val="24"/>
          <w:lang w:eastAsia="en-US"/>
        </w:rPr>
        <w:t>населенных</w:t>
      </w:r>
      <w:proofErr w:type="spellEnd"/>
      <w:r w:rsidRPr="00B95D7F">
        <w:rPr>
          <w:rFonts w:ascii="Times New Roman" w:eastAsia="Calibri" w:hAnsi="Times New Roman"/>
          <w:sz w:val="24"/>
          <w:szCs w:val="24"/>
          <w:lang w:eastAsia="en-US"/>
        </w:rPr>
        <w:t xml:space="preserve"> пунктов</w:t>
      </w:r>
      <w:r w:rsidRPr="00B95D7F">
        <w:rPr>
          <w:rFonts w:ascii="Times New Roman" w:hAnsi="Times New Roman"/>
          <w:sz w:val="24"/>
          <w:szCs w:val="24"/>
        </w:rPr>
        <w:t xml:space="preserve">, </w:t>
      </w:r>
      <w:r w:rsidR="002203ED" w:rsidRPr="00B95D7F">
        <w:rPr>
          <w:rFonts w:ascii="Times New Roman" w:hAnsi="Times New Roman"/>
          <w:sz w:val="24"/>
          <w:szCs w:val="24"/>
        </w:rPr>
        <w:t>находящийся в муниципальной собственности городского округа ЗАТО Северск Томской области</w:t>
      </w:r>
      <w:r w:rsidRPr="00B95D7F">
        <w:rPr>
          <w:rFonts w:ascii="Times New Roman" w:hAnsi="Times New Roman"/>
          <w:sz w:val="24"/>
          <w:szCs w:val="24"/>
        </w:rPr>
        <w:t xml:space="preserve"> (далее – земельный участок).</w:t>
      </w:r>
    </w:p>
    <w:p w:rsidR="00B452EE" w:rsidRPr="00B95D7F" w:rsidRDefault="00B452EE" w:rsidP="00B452E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5D7F">
        <w:rPr>
          <w:rFonts w:ascii="Times New Roman" w:hAnsi="Times New Roman"/>
          <w:sz w:val="24"/>
          <w:szCs w:val="24"/>
        </w:rPr>
        <w:t xml:space="preserve">Вид разрешенного использования земельного участка: </w:t>
      </w:r>
      <w:r w:rsidR="002203ED" w:rsidRPr="00B95D7F">
        <w:rPr>
          <w:rFonts w:ascii="Times New Roman" w:hAnsi="Times New Roman"/>
          <w:sz w:val="24"/>
          <w:szCs w:val="24"/>
        </w:rPr>
        <w:t>многоэтажная жилая застройка (высотная застройка)</w:t>
      </w:r>
      <w:r w:rsidR="00B95D7F" w:rsidRPr="00B95D7F">
        <w:rPr>
          <w:rFonts w:ascii="Times New Roman" w:hAnsi="Times New Roman"/>
          <w:sz w:val="24"/>
          <w:szCs w:val="24"/>
        </w:rPr>
        <w:t xml:space="preserve"> (в соответствии с пунктом 17 статьи 39.8 Земельного кодекса Российской Федерации </w:t>
      </w:r>
      <w:r w:rsidR="00AE6EFE">
        <w:rPr>
          <w:rFonts w:ascii="Times New Roman" w:hAnsi="Times New Roman"/>
          <w:sz w:val="24"/>
          <w:szCs w:val="24"/>
        </w:rPr>
        <w:t xml:space="preserve">(далее – ЗК РФ) </w:t>
      </w:r>
      <w:r w:rsidR="00B95D7F" w:rsidRPr="00B95D7F">
        <w:rPr>
          <w:rFonts w:ascii="Times New Roman" w:hAnsi="Times New Roman"/>
          <w:sz w:val="24"/>
          <w:szCs w:val="24"/>
        </w:rPr>
        <w:t>изменение вида разрешенного использования земельного участка не допускается).</w:t>
      </w:r>
    </w:p>
    <w:p w:rsidR="00303DD8" w:rsidRPr="00A65E4E" w:rsidRDefault="00303DD8" w:rsidP="00303D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Срок аренды</w:t>
      </w:r>
      <w:r w:rsidRPr="00A65E4E">
        <w:rPr>
          <w:rFonts w:ascii="Times New Roman" w:hAnsi="Times New Roman"/>
          <w:bCs/>
          <w:sz w:val="24"/>
          <w:szCs w:val="24"/>
        </w:rPr>
        <w:t xml:space="preserve"> земельного участка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определен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в соответствии с пунктом 9 статьи 39.8 </w:t>
      </w:r>
      <w:r w:rsidR="00AE6EFE">
        <w:rPr>
          <w:rFonts w:ascii="Times New Roman" w:hAnsi="Times New Roman"/>
          <w:bCs/>
          <w:sz w:val="24"/>
          <w:szCs w:val="24"/>
        </w:rPr>
        <w:t>ЗК РФ</w:t>
      </w:r>
      <w:r w:rsidRPr="00A65E4E">
        <w:rPr>
          <w:rFonts w:ascii="Times New Roman" w:hAnsi="Times New Roman"/>
          <w:bCs/>
          <w:sz w:val="24"/>
          <w:szCs w:val="24"/>
        </w:rPr>
        <w:t xml:space="preserve"> и составляет </w:t>
      </w:r>
      <w:r w:rsidR="002203ED" w:rsidRPr="00A65E4E">
        <w:rPr>
          <w:rFonts w:ascii="Times New Roman" w:hAnsi="Times New Roman"/>
          <w:b/>
          <w:bCs/>
          <w:sz w:val="24"/>
          <w:szCs w:val="24"/>
        </w:rPr>
        <w:t>104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месяц</w:t>
      </w:r>
      <w:r w:rsidR="002203ED" w:rsidRPr="00A65E4E">
        <w:rPr>
          <w:rFonts w:ascii="Times New Roman" w:hAnsi="Times New Roman"/>
          <w:b/>
          <w:bCs/>
          <w:sz w:val="24"/>
          <w:szCs w:val="24"/>
        </w:rPr>
        <w:t>а</w:t>
      </w:r>
      <w:r w:rsidRPr="00A65E4E">
        <w:rPr>
          <w:rFonts w:ascii="Times New Roman" w:hAnsi="Times New Roman"/>
          <w:bCs/>
          <w:sz w:val="24"/>
          <w:szCs w:val="24"/>
        </w:rPr>
        <w:t>.</w:t>
      </w:r>
    </w:p>
    <w:p w:rsidR="00B452EE" w:rsidRPr="00A65E4E" w:rsidRDefault="00B452EE" w:rsidP="004177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Начальная цена </w:t>
      </w:r>
      <w:r w:rsidRPr="00A65E4E">
        <w:rPr>
          <w:rFonts w:ascii="Times New Roman" w:hAnsi="Times New Roman"/>
          <w:bCs/>
          <w:sz w:val="24"/>
          <w:szCs w:val="24"/>
        </w:rPr>
        <w:t>предмета аукциона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E919BA" w:rsidRPr="00A65E4E">
        <w:rPr>
          <w:rFonts w:ascii="Times New Roman" w:hAnsi="Times New Roman"/>
          <w:b/>
          <w:bCs/>
          <w:sz w:val="24"/>
          <w:szCs w:val="24"/>
        </w:rPr>
        <w:t xml:space="preserve">размер </w:t>
      </w:r>
      <w:r w:rsidRPr="00A65E4E">
        <w:rPr>
          <w:rFonts w:ascii="Times New Roman" w:hAnsi="Times New Roman"/>
          <w:b/>
          <w:bCs/>
          <w:sz w:val="24"/>
          <w:szCs w:val="24"/>
        </w:rPr>
        <w:t>ежегодн</w:t>
      </w:r>
      <w:r w:rsidR="00E919BA">
        <w:rPr>
          <w:rFonts w:ascii="Times New Roman" w:hAnsi="Times New Roman"/>
          <w:b/>
          <w:bCs/>
          <w:sz w:val="24"/>
          <w:szCs w:val="24"/>
        </w:rPr>
        <w:t>ой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арендной платы)</w:t>
      </w:r>
      <w:r w:rsidRPr="00A65E4E">
        <w:rPr>
          <w:rFonts w:ascii="Times New Roman" w:hAnsi="Times New Roman"/>
          <w:bCs/>
          <w:sz w:val="24"/>
          <w:szCs w:val="24"/>
        </w:rPr>
        <w:t xml:space="preserve"> определена в размере </w:t>
      </w:r>
      <w:r w:rsidR="002203ED" w:rsidRPr="00A65E4E">
        <w:rPr>
          <w:rFonts w:ascii="Times New Roman" w:hAnsi="Times New Roman"/>
          <w:b/>
          <w:bCs/>
          <w:sz w:val="24"/>
          <w:szCs w:val="24"/>
        </w:rPr>
        <w:t>34 178 000</w:t>
      </w:r>
      <w:r w:rsidR="002203ED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b/>
          <w:bCs/>
          <w:sz w:val="24"/>
          <w:szCs w:val="24"/>
        </w:rPr>
        <w:t>руб.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DD52A3" w:rsidRPr="00A65E4E">
        <w:rPr>
          <w:rFonts w:ascii="Times New Roman" w:hAnsi="Times New Roman"/>
          <w:sz w:val="24"/>
          <w:szCs w:val="24"/>
        </w:rPr>
        <w:t xml:space="preserve">определена </w:t>
      </w:r>
      <w:r w:rsidR="0041775B" w:rsidRPr="00A65E4E">
        <w:rPr>
          <w:rFonts w:ascii="Times New Roman" w:hAnsi="Times New Roman"/>
          <w:color w:val="000000"/>
          <w:sz w:val="24"/>
          <w:szCs w:val="24"/>
        </w:rPr>
        <w:t>по результатам рыночной оценки в соответствии с Федеральным законом от 29 июля 1998 года № 135-ФЗ «Об оценочной деятельности в Российской Федерации».</w:t>
      </w:r>
    </w:p>
    <w:p w:rsidR="00B452EE" w:rsidRPr="00A65E4E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Шаг аукциона: 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2203ED" w:rsidRPr="00A65E4E">
        <w:rPr>
          <w:rFonts w:ascii="Times New Roman" w:hAnsi="Times New Roman"/>
          <w:b/>
          <w:bCs/>
          <w:sz w:val="24"/>
          <w:szCs w:val="24"/>
        </w:rPr>
        <w:t>1 025 340</w:t>
      </w:r>
      <w:r w:rsidR="002203ED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 xml:space="preserve">руб. (в пределах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процентов начальной цены предмета аукциона).</w:t>
      </w: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Размер задатка: </w:t>
      </w:r>
      <w:r w:rsidR="002203ED" w:rsidRPr="00A65E4E">
        <w:rPr>
          <w:rFonts w:ascii="Times New Roman" w:hAnsi="Times New Roman"/>
          <w:b/>
          <w:bCs/>
          <w:sz w:val="24"/>
          <w:szCs w:val="24"/>
        </w:rPr>
        <w:t>6 835 600</w:t>
      </w:r>
      <w:r w:rsidR="002203ED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>руб. (в пределах двадцати процентов начальной цены предмета аукциона).</w:t>
      </w:r>
    </w:p>
    <w:p w:rsidR="0041775B" w:rsidRPr="00A65E4E" w:rsidRDefault="00462064" w:rsidP="0063661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Согласно Правилам землепользования и застройки городского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округа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утвержденным решением Думы ЗАТО Северск от </w:t>
      </w:r>
      <w:r w:rsidR="007E5359" w:rsidRPr="00A65E4E">
        <w:rPr>
          <w:rFonts w:ascii="Times New Roman" w:hAnsi="Times New Roman"/>
          <w:bCs/>
          <w:sz w:val="24"/>
          <w:szCs w:val="24"/>
        </w:rPr>
        <w:t>30.05.2024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7E5359" w:rsidRPr="00A65E4E">
        <w:rPr>
          <w:rFonts w:ascii="Times New Roman" w:hAnsi="Times New Roman"/>
          <w:bCs/>
          <w:sz w:val="24"/>
          <w:szCs w:val="24"/>
        </w:rPr>
        <w:t>48/4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br/>
        <w:t>«Об утверждении Правил землепользования и застройки городского округа ЗАТО Северск Томской области»</w:t>
      </w:r>
      <w:r w:rsidR="00487AA8" w:rsidRPr="00A65E4E">
        <w:rPr>
          <w:rFonts w:ascii="Times New Roman" w:hAnsi="Times New Roman"/>
          <w:bCs/>
          <w:sz w:val="24"/>
          <w:szCs w:val="24"/>
        </w:rPr>
        <w:t>, земельны</w:t>
      </w:r>
      <w:r w:rsidR="007C74C0" w:rsidRPr="00A65E4E">
        <w:rPr>
          <w:rFonts w:ascii="Times New Roman" w:hAnsi="Times New Roman"/>
          <w:bCs/>
          <w:sz w:val="24"/>
          <w:szCs w:val="24"/>
        </w:rPr>
        <w:t>й</w:t>
      </w:r>
      <w:r w:rsidR="00487AA8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7C74C0" w:rsidRPr="00A65E4E">
        <w:rPr>
          <w:rFonts w:ascii="Times New Roman" w:hAnsi="Times New Roman"/>
          <w:bCs/>
          <w:sz w:val="24"/>
          <w:szCs w:val="24"/>
        </w:rPr>
        <w:t>участок</w:t>
      </w:r>
      <w:r w:rsidR="00487AA8" w:rsidRPr="00A65E4E">
        <w:rPr>
          <w:rFonts w:ascii="Times New Roman" w:hAnsi="Times New Roman"/>
          <w:bCs/>
          <w:sz w:val="24"/>
          <w:szCs w:val="24"/>
        </w:rPr>
        <w:t xml:space="preserve"> расположен</w:t>
      </w:r>
      <w:r w:rsidR="000E3532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803764" w:rsidRPr="00A65E4E">
        <w:rPr>
          <w:rFonts w:ascii="Times New Roman" w:hAnsi="Times New Roman"/>
          <w:bCs/>
          <w:sz w:val="24"/>
          <w:szCs w:val="24"/>
        </w:rPr>
        <w:t>в</w:t>
      </w:r>
      <w:r w:rsidR="00AF1E8A" w:rsidRPr="00A65E4E">
        <w:rPr>
          <w:rFonts w:ascii="Times New Roman" w:hAnsi="Times New Roman"/>
          <w:bCs/>
          <w:sz w:val="24"/>
          <w:szCs w:val="24"/>
        </w:rPr>
        <w:t xml:space="preserve"> территориальной</w:t>
      </w:r>
      <w:r w:rsidR="00803764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B1318A" w:rsidRPr="00A65E4E">
        <w:rPr>
          <w:rFonts w:ascii="Times New Roman" w:eastAsia="Calibri" w:hAnsi="Times New Roman"/>
          <w:sz w:val="24"/>
          <w:szCs w:val="24"/>
        </w:rPr>
        <w:t xml:space="preserve">зоне застройки </w:t>
      </w:r>
      <w:r w:rsidR="00B1318A" w:rsidRPr="00A65E4E">
        <w:rPr>
          <w:rFonts w:ascii="Times New Roman" w:eastAsia="Calibri" w:hAnsi="Times New Roman"/>
          <w:sz w:val="24"/>
          <w:szCs w:val="24"/>
        </w:rPr>
        <w:lastRenderedPageBreak/>
        <w:t xml:space="preserve">средне- и многоэтажными многоквартирными жилыми домами с индексом «Ж-3» </w:t>
      </w:r>
      <w:r w:rsidR="00AF1E8A" w:rsidRPr="00A65E4E">
        <w:rPr>
          <w:rFonts w:ascii="Times New Roman" w:eastAsia="Calibri" w:hAnsi="Times New Roman"/>
          <w:sz w:val="24"/>
          <w:szCs w:val="24"/>
          <w:lang w:eastAsia="en-US"/>
        </w:rPr>
        <w:t>(далее – зона Ж-</w:t>
      </w:r>
      <w:r w:rsidR="00B1318A" w:rsidRPr="00A65E4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AF1E8A" w:rsidRPr="00A65E4E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41775B" w:rsidRPr="00A65E4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270B5" w:rsidRPr="00A65E4E" w:rsidRDefault="006270B5" w:rsidP="00B131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>Зона Ж-</w:t>
      </w:r>
      <w:r w:rsidR="00B1318A" w:rsidRPr="00A65E4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1318A" w:rsidRPr="00A65E4E">
        <w:rPr>
          <w:rFonts w:ascii="Times New Roman" w:eastAsia="Calibri" w:hAnsi="Times New Roman"/>
          <w:sz w:val="24"/>
          <w:szCs w:val="24"/>
        </w:rPr>
        <w:t>предназначена для высокоплотной застройки средне- и многоэтажными многоквартирными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6270B5" w:rsidRPr="00A65E4E" w:rsidRDefault="006270B5" w:rsidP="006270B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>Основные виды разрешенного использования зоны Ж-</w:t>
      </w:r>
      <w:r w:rsidR="00B1318A" w:rsidRPr="00A65E4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65E4E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1134"/>
        <w:gridCol w:w="1134"/>
        <w:gridCol w:w="1699"/>
        <w:gridCol w:w="1417"/>
        <w:gridCol w:w="1766"/>
      </w:tblGrid>
      <w:tr w:rsidR="00B1318A" w:rsidRPr="00A65E4E" w:rsidTr="00B1318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Предельные размеры земельных участков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Максимальный процент </w:t>
            </w:r>
            <w:proofErr w:type="gramStart"/>
            <w:r w:rsidRPr="00FC7839">
              <w:rPr>
                <w:rFonts w:ascii="Times New Roman" w:eastAsia="Calibri" w:hAnsi="Times New Roman"/>
              </w:rPr>
              <w:t>застройки</w:t>
            </w:r>
            <w:proofErr w:type="gramEnd"/>
            <w:r w:rsidRPr="00FC7839">
              <w:rPr>
                <w:rFonts w:ascii="Times New Roman" w:eastAsia="Calibri" w:hAnsi="Times New Roman"/>
              </w:rPr>
              <w:t xml:space="preserve"> в том числе от количества надземных этажей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Минимальный отступ от границы земельного участка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Максимальная высота зданий, строений, сооружений (метры или этажность)</w:t>
            </w:r>
          </w:p>
        </w:tc>
      </w:tr>
      <w:tr w:rsidR="00B1318A" w:rsidRPr="00A65E4E" w:rsidTr="00B1318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Мин. площадь (квадратные метры)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Макс. площадь (квадратные метры)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B1318A" w:rsidRPr="00A65E4E" w:rsidTr="00B1318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Ширина (метры)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FC7839">
              <w:rPr>
                <w:rFonts w:ascii="Times New Roman" w:eastAsia="Calibri" w:hAnsi="Times New Roman"/>
              </w:rPr>
              <w:t>Среднеэтажная</w:t>
            </w:r>
            <w:proofErr w:type="spellEnd"/>
            <w:r w:rsidRPr="00FC7839">
              <w:rPr>
                <w:rFonts w:ascii="Times New Roman" w:eastAsia="Calibri" w:hAnsi="Times New Roman"/>
              </w:rPr>
              <w:t xml:space="preserve"> жилая застройка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5 </w:t>
            </w:r>
            <w:proofErr w:type="spellStart"/>
            <w:r w:rsidRPr="00FC7839">
              <w:rPr>
                <w:rFonts w:ascii="Times New Roman" w:eastAsia="Calibri" w:hAnsi="Times New Roman"/>
              </w:rPr>
              <w:t>эт</w:t>
            </w:r>
            <w:proofErr w:type="spellEnd"/>
            <w:r w:rsidRPr="00FC7839">
              <w:rPr>
                <w:rFonts w:ascii="Times New Roman" w:eastAsia="Calibri" w:hAnsi="Times New Roman"/>
              </w:rPr>
              <w:t>. - 54,8%</w:t>
            </w:r>
          </w:p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6 </w:t>
            </w:r>
            <w:proofErr w:type="spellStart"/>
            <w:r w:rsidRPr="00FC7839">
              <w:rPr>
                <w:rFonts w:ascii="Times New Roman" w:eastAsia="Calibri" w:hAnsi="Times New Roman"/>
              </w:rPr>
              <w:t>эт</w:t>
            </w:r>
            <w:proofErr w:type="spellEnd"/>
            <w:r w:rsidRPr="00FC7839">
              <w:rPr>
                <w:rFonts w:ascii="Times New Roman" w:eastAsia="Calibri" w:hAnsi="Times New Roman"/>
              </w:rPr>
              <w:t>. - 51,5%</w:t>
            </w:r>
          </w:p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7 </w:t>
            </w:r>
            <w:proofErr w:type="spellStart"/>
            <w:r w:rsidRPr="00FC7839">
              <w:rPr>
                <w:rFonts w:ascii="Times New Roman" w:eastAsia="Calibri" w:hAnsi="Times New Roman"/>
              </w:rPr>
              <w:t>эт</w:t>
            </w:r>
            <w:proofErr w:type="spellEnd"/>
            <w:r w:rsidRPr="00FC7839">
              <w:rPr>
                <w:rFonts w:ascii="Times New Roman" w:eastAsia="Calibri" w:hAnsi="Times New Roman"/>
              </w:rPr>
              <w:t>. - 48,8%</w:t>
            </w:r>
          </w:p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8 </w:t>
            </w:r>
            <w:proofErr w:type="spellStart"/>
            <w:r w:rsidRPr="00FC7839">
              <w:rPr>
                <w:rFonts w:ascii="Times New Roman" w:eastAsia="Calibri" w:hAnsi="Times New Roman"/>
              </w:rPr>
              <w:t>эт</w:t>
            </w:r>
            <w:proofErr w:type="spellEnd"/>
            <w:r w:rsidRPr="00FC7839">
              <w:rPr>
                <w:rFonts w:ascii="Times New Roman" w:eastAsia="Calibri" w:hAnsi="Times New Roman"/>
              </w:rPr>
              <w:t>. - 46,5%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8 этажей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Многоэтажная жилая застройка (высотная застройка)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45%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 метров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Коммунальное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Социальное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Оказание социальной помощи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Оказание услуг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Общежития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15 этажей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Бытовое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Амбулаторно-поликлиническое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 xml:space="preserve">Дошкольное, начальное и среднее общее </w:t>
            </w:r>
            <w:r w:rsidRPr="00FC7839">
              <w:rPr>
                <w:rFonts w:ascii="Times New Roman" w:eastAsia="Calibri" w:hAnsi="Times New Roman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lastRenderedPageBreak/>
              <w:t>3.5.1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lastRenderedPageBreak/>
              <w:t>Объекты культурно-досуговой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Парки культуры и отдыха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Государственное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Проведение научных 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Амбулаторное ветеринарное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3.10.1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 этаж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Деловое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этажа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Магазины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 этаж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Банковская и страховая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этаж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Общественное 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 этаж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Обеспечение занятий спортом в помещениях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Площадки для занятий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5.1.3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Оборудованные площадки для занятий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5.1.4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Обеспечение внутреннего правопорядка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8.3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Историко-культурная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9.3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Общее пользование водными объектами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11.1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12.0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Улично-дорожная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12.0.1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B1318A" w:rsidRPr="00A65E4E" w:rsidTr="00B1318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lastRenderedPageBreak/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12.0.2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8A" w:rsidRPr="00FC7839" w:rsidRDefault="00B131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FC7839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</w:tbl>
    <w:p w:rsidR="00803764" w:rsidRPr="00A65E4E" w:rsidRDefault="00803764" w:rsidP="00E70084">
      <w:pPr>
        <w:ind w:firstLine="709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 зоне Ж-</w:t>
      </w:r>
      <w:r w:rsidR="00B1318A" w:rsidRPr="00A65E4E">
        <w:rPr>
          <w:rFonts w:ascii="Times New Roman" w:hAnsi="Times New Roman"/>
          <w:sz w:val="24"/>
          <w:szCs w:val="24"/>
        </w:rPr>
        <w:t>3</w:t>
      </w:r>
      <w:r w:rsidRPr="00A65E4E">
        <w:rPr>
          <w:rFonts w:ascii="Times New Roman" w:hAnsi="Times New Roman"/>
          <w:sz w:val="24"/>
          <w:szCs w:val="24"/>
        </w:rPr>
        <w:t>:</w:t>
      </w:r>
    </w:p>
    <w:p w:rsidR="00B1318A" w:rsidRPr="00A65E4E" w:rsidRDefault="00B1318A" w:rsidP="00B1318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</w:rPr>
        <w:t>1. </w:t>
      </w:r>
      <w:proofErr w:type="gramStart"/>
      <w:r w:rsidRPr="00A65E4E">
        <w:rPr>
          <w:rFonts w:ascii="Times New Roman" w:eastAsia="Calibri" w:hAnsi="Times New Roman"/>
          <w:sz w:val="24"/>
          <w:szCs w:val="24"/>
        </w:rPr>
        <w:t>Не допускается размещение во встроенных в жилые дома помещениях объектов питания и досуга с числом мест более 50, общей площадью более 250 кв. м, все объекты, функционирующие с музыкальным сопровождением, в том числе дискотеки, танцевальные студии.</w:t>
      </w:r>
      <w:proofErr w:type="gramEnd"/>
    </w:p>
    <w:p w:rsidR="00B1318A" w:rsidRPr="00A65E4E" w:rsidRDefault="00B1318A" w:rsidP="00B1318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</w:rPr>
        <w:t>2. Запрещается установка сплошного ограждения земельного участка или части территории земельного участка кроме случаев, отдельно предусмотренных действующим законодательством.</w:t>
      </w:r>
    </w:p>
    <w:p w:rsidR="00B1318A" w:rsidRPr="00A65E4E" w:rsidRDefault="00B1318A" w:rsidP="007966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AA650F" w:rsidP="007966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</w:t>
      </w:r>
      <w:proofErr w:type="spellStart"/>
      <w:r w:rsidRPr="00A65E4E">
        <w:rPr>
          <w:rFonts w:ascii="Times New Roman" w:hAnsi="Times New Roman"/>
          <w:sz w:val="24"/>
          <w:szCs w:val="24"/>
        </w:rPr>
        <w:t>обременен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инженерно-техническими сетям, </w:t>
      </w:r>
      <w:r w:rsidRPr="00A65E4E">
        <w:rPr>
          <w:rFonts w:ascii="Times New Roman" w:hAnsi="Times New Roman"/>
          <w:sz w:val="24"/>
          <w:szCs w:val="24"/>
        </w:rPr>
        <w:t>размещёнными в целях инженерно-технического обеспечения г</w:t>
      </w:r>
      <w:proofErr w:type="gramStart"/>
      <w:r w:rsidRPr="00A65E4E">
        <w:rPr>
          <w:rFonts w:ascii="Times New Roman" w:hAnsi="Times New Roman"/>
          <w:sz w:val="24"/>
          <w:szCs w:val="24"/>
        </w:rPr>
        <w:t>.С</w:t>
      </w:r>
      <w:proofErr w:type="gramEnd"/>
      <w:r w:rsidRPr="00A65E4E">
        <w:rPr>
          <w:rFonts w:ascii="Times New Roman" w:hAnsi="Times New Roman"/>
          <w:sz w:val="24"/>
          <w:szCs w:val="24"/>
        </w:rPr>
        <w:t>еверска Томской области.</w:t>
      </w:r>
    </w:p>
    <w:p w:rsidR="00580BC3" w:rsidRPr="00A65E4E" w:rsidRDefault="00580BC3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E7008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Информация</w:t>
      </w:r>
      <w:r w:rsidR="007966E4" w:rsidRPr="00A65E4E">
        <w:rPr>
          <w:rFonts w:ascii="Times New Roman" w:hAnsi="Times New Roman"/>
          <w:sz w:val="24"/>
          <w:szCs w:val="24"/>
        </w:rPr>
        <w:t xml:space="preserve"> об иных ограничениях и обременениях, в том числе связанных </w:t>
      </w:r>
      <w:r w:rsidRPr="00A65E4E">
        <w:rPr>
          <w:rFonts w:ascii="Times New Roman" w:hAnsi="Times New Roman"/>
          <w:sz w:val="24"/>
          <w:szCs w:val="24"/>
        </w:rPr>
        <w:br/>
      </w:r>
      <w:r w:rsidR="007966E4" w:rsidRPr="00A65E4E">
        <w:rPr>
          <w:rFonts w:ascii="Times New Roman" w:hAnsi="Times New Roman"/>
          <w:sz w:val="24"/>
          <w:szCs w:val="24"/>
        </w:rPr>
        <w:t>с наличием зон с особыми условиями, содержаться в сведениях Единого государственного реестра недвижимости</w:t>
      </w:r>
      <w:r w:rsidR="00B1318A" w:rsidRPr="00A65E4E">
        <w:rPr>
          <w:rFonts w:ascii="Times New Roman" w:hAnsi="Times New Roman"/>
          <w:sz w:val="24"/>
          <w:szCs w:val="24"/>
        </w:rPr>
        <w:t xml:space="preserve"> (выписка из ЕГРН</w:t>
      </w:r>
      <w:r w:rsidRPr="00A65E4E">
        <w:rPr>
          <w:rFonts w:ascii="Times New Roman" w:hAnsi="Times New Roman"/>
          <w:sz w:val="24"/>
          <w:szCs w:val="24"/>
        </w:rPr>
        <w:t xml:space="preserve"> на земельный участок</w:t>
      </w:r>
      <w:r w:rsidR="00B1318A" w:rsidRPr="00A65E4E">
        <w:rPr>
          <w:rFonts w:ascii="Times New Roman" w:hAnsi="Times New Roman"/>
          <w:sz w:val="24"/>
          <w:szCs w:val="24"/>
        </w:rPr>
        <w:t xml:space="preserve"> прилагается)</w:t>
      </w:r>
      <w:r w:rsidR="007966E4" w:rsidRPr="00A65E4E">
        <w:rPr>
          <w:rFonts w:ascii="Times New Roman" w:hAnsi="Times New Roman"/>
          <w:sz w:val="24"/>
          <w:szCs w:val="24"/>
        </w:rPr>
        <w:t>.</w:t>
      </w:r>
    </w:p>
    <w:p w:rsidR="008E4AA8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При проектировании объекта капитального строительства, который размещается                 на земельном участке, </w:t>
      </w:r>
      <w:r w:rsidR="00BD5986" w:rsidRPr="00A65E4E">
        <w:rPr>
          <w:rFonts w:ascii="Times New Roman" w:hAnsi="Times New Roman"/>
          <w:sz w:val="24"/>
          <w:szCs w:val="24"/>
        </w:rPr>
        <w:t>победитель аукциона (арендатор земельного участка)</w:t>
      </w:r>
      <w:r w:rsidR="008E4AA8" w:rsidRPr="00A65E4E">
        <w:rPr>
          <w:rFonts w:ascii="Times New Roman" w:hAnsi="Times New Roman"/>
          <w:sz w:val="24"/>
          <w:szCs w:val="24"/>
        </w:rPr>
        <w:t xml:space="preserve"> должен:</w:t>
      </w:r>
    </w:p>
    <w:p w:rsidR="007966E4" w:rsidRPr="00A65E4E" w:rsidRDefault="008E4AA8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</w:t>
      </w:r>
      <w:r w:rsidR="007966E4" w:rsidRPr="00A65E4E">
        <w:rPr>
          <w:rFonts w:ascii="Times New Roman" w:hAnsi="Times New Roman"/>
          <w:sz w:val="24"/>
          <w:szCs w:val="24"/>
        </w:rPr>
        <w:t xml:space="preserve">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 при благоустройстве территории предусмотреть размещение подъездов, открытых парковок автомобилей с </w:t>
      </w:r>
      <w:proofErr w:type="spellStart"/>
      <w:r w:rsidRPr="00A65E4E">
        <w:rPr>
          <w:rFonts w:ascii="Times New Roman" w:hAnsi="Times New Roman"/>
          <w:sz w:val="24"/>
          <w:szCs w:val="24"/>
        </w:rPr>
        <w:t>твердым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покрытием и озеленение территории в соответствии                     с требованиями строительных норм и правил, а также местных нормативов градостроительного проектирования, утвержденных решением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Думы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№ 60/9 от 25.12.2014 «Об утверждении местных нормативов градостроительного проектирования ЗАТО Северск».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необходимого количества </w:t>
      </w:r>
      <w:proofErr w:type="spellStart"/>
      <w:r w:rsidRPr="00A65E4E">
        <w:rPr>
          <w:rFonts w:ascii="Times New Roman" w:hAnsi="Times New Roman"/>
          <w:sz w:val="24"/>
          <w:szCs w:val="24"/>
        </w:rPr>
        <w:t>машиномест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произвести согласно действующим нормам на момент проектирования. Подготовка площадки под строительство, планировка, благоустройство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застройщиком за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собственных средств. Объем и стоимость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определяются проектной документацией и оформляются актом о сносе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3) выполнить архитектурно-художественное решение объекта капитального строительства с </w:t>
      </w:r>
      <w:proofErr w:type="spellStart"/>
      <w:r w:rsidRPr="00A65E4E">
        <w:rPr>
          <w:rFonts w:ascii="Times New Roman" w:hAnsi="Times New Roman"/>
          <w:sz w:val="24"/>
          <w:szCs w:val="24"/>
        </w:rPr>
        <w:t>учетом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окружающей застройки и согласовать с Комитетом архитектуры                         и </w:t>
      </w:r>
      <w:proofErr w:type="gramStart"/>
      <w:r w:rsidRPr="00A65E4E">
        <w:rPr>
          <w:rFonts w:ascii="Times New Roman" w:hAnsi="Times New Roman"/>
          <w:sz w:val="24"/>
          <w:szCs w:val="24"/>
        </w:rPr>
        <w:t>градостроительства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в виде эскизного проекта, включающего в себя общий вид здания с описанием и материалами по организации и оформлении территории,                                с последующим изготовлением паспорта фасадов объекта в соответствии с постановлением Администрации ЗАТО Северск от 12.07.2012 № 1990 «Об утверждении правил содержания и ремонта фасадов зданий и сооружений на </w:t>
      </w:r>
      <w:proofErr w:type="gramStart"/>
      <w:r w:rsidRPr="00A65E4E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Северск», в паспорте фасадов указать место размещения рекламы и дополнительного оборудования здания;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4) 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5) </w:t>
      </w:r>
      <w:r w:rsidRPr="00A65E4E">
        <w:rPr>
          <w:rFonts w:ascii="Times New Roman" w:hAnsi="Times New Roman"/>
          <w:sz w:val="24"/>
          <w:szCs w:val="24"/>
        </w:rPr>
        <w:t xml:space="preserve">принять </w:t>
      </w:r>
      <w:proofErr w:type="spellStart"/>
      <w:r w:rsidRPr="00A65E4E">
        <w:rPr>
          <w:rFonts w:ascii="Times New Roman" w:hAnsi="Times New Roman"/>
          <w:sz w:val="24"/>
          <w:szCs w:val="24"/>
        </w:rPr>
        <w:t>объемно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пространственные решения объекта капитального строительства в соответствии с требованиями безопасности и </w:t>
      </w:r>
      <w:proofErr w:type="spellStart"/>
      <w:r w:rsidRPr="00A65E4E">
        <w:rPr>
          <w:rFonts w:ascii="Times New Roman" w:hAnsi="Times New Roman"/>
          <w:sz w:val="24"/>
          <w:szCs w:val="24"/>
        </w:rPr>
        <w:t>надежности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 требованиями пожарной безопасности;</w:t>
      </w:r>
    </w:p>
    <w:p w:rsidR="007966E4" w:rsidRPr="00A65E4E" w:rsidRDefault="007966E4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6) выполнить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проект планировки территории</w:t>
      </w:r>
      <w:r w:rsidR="003E64D6" w:rsidRPr="00A65E4E">
        <w:rPr>
          <w:rFonts w:ascii="Times New Roman" w:hAnsi="Times New Roman"/>
          <w:sz w:val="24"/>
          <w:szCs w:val="24"/>
        </w:rPr>
        <w:t xml:space="preserve"> (в случае необходимости)</w:t>
      </w:r>
      <w:r w:rsidRPr="00A65E4E">
        <w:rPr>
          <w:rFonts w:ascii="Times New Roman" w:hAnsi="Times New Roman"/>
          <w:sz w:val="24"/>
          <w:szCs w:val="24"/>
        </w:rPr>
        <w:t xml:space="preserve">, инженерные изыскания, проектную документацию объекта строительства капитального </w:t>
      </w:r>
      <w:r w:rsidR="003E64D6" w:rsidRPr="00A65E4E">
        <w:rPr>
          <w:rFonts w:ascii="Times New Roman" w:hAnsi="Times New Roman"/>
          <w:sz w:val="24"/>
          <w:szCs w:val="24"/>
        </w:rPr>
        <w:br/>
      </w:r>
      <w:r w:rsidRPr="00A65E4E">
        <w:rPr>
          <w:rFonts w:ascii="Times New Roman" w:hAnsi="Times New Roman"/>
          <w:sz w:val="24"/>
          <w:szCs w:val="24"/>
        </w:rPr>
        <w:t>с благоустройством, озеленением, инженерными коммуникациями;</w:t>
      </w:r>
    </w:p>
    <w:p w:rsidR="007966E4" w:rsidRPr="00A65E4E" w:rsidRDefault="007966E4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7) перенести коммуникации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 (в случае необходимости);</w:t>
      </w:r>
    </w:p>
    <w:p w:rsidR="007966E4" w:rsidRPr="00A65E4E" w:rsidRDefault="007966E4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8) осуществить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DC29D5"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7966E4" w:rsidP="00B1318A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 xml:space="preserve">Подготовка площадки под строительство, включая снос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насаждений, осуществляется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. Вырубка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(при необходимости) производится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самостоятельно, включая обращение в ландшафтную комиссию, </w:t>
      </w:r>
      <w:proofErr w:type="spellStart"/>
      <w:r w:rsidRPr="00A65E4E">
        <w:rPr>
          <w:rFonts w:ascii="Times New Roman" w:hAnsi="Times New Roman"/>
          <w:sz w:val="24"/>
          <w:szCs w:val="24"/>
        </w:rPr>
        <w:t>утвержденную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постановлением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от 07.04.2011 </w:t>
      </w:r>
      <w:r w:rsidR="005239FD" w:rsidRPr="00A65E4E">
        <w:rPr>
          <w:rFonts w:ascii="Times New Roman" w:hAnsi="Times New Roman"/>
          <w:sz w:val="24"/>
          <w:szCs w:val="24"/>
        </w:rPr>
        <w:br/>
      </w:r>
      <w:r w:rsidRPr="00A65E4E">
        <w:rPr>
          <w:rFonts w:ascii="Times New Roman" w:hAnsi="Times New Roman"/>
          <w:sz w:val="24"/>
          <w:szCs w:val="24"/>
        </w:rPr>
        <w:t xml:space="preserve">№ 671 «О сносе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на территории ЗАТО Северск». Расходы по оплате 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возлагаются на</w:t>
      </w:r>
      <w:r w:rsidR="00BD5986" w:rsidRPr="00A65E4E">
        <w:rPr>
          <w:rFonts w:ascii="Times New Roman" w:hAnsi="Times New Roman"/>
          <w:sz w:val="24"/>
          <w:szCs w:val="24"/>
        </w:rPr>
        <w:t xml:space="preserve"> победителя аукциона (</w:t>
      </w:r>
      <w:r w:rsidR="005D59A1" w:rsidRPr="00A65E4E">
        <w:rPr>
          <w:rFonts w:ascii="Times New Roman" w:hAnsi="Times New Roman"/>
          <w:sz w:val="24"/>
          <w:szCs w:val="24"/>
        </w:rPr>
        <w:t>арендатора</w:t>
      </w:r>
      <w:r w:rsidR="00BD5986" w:rsidRPr="00A65E4E">
        <w:rPr>
          <w:rFonts w:ascii="Times New Roman" w:hAnsi="Times New Roman"/>
          <w:sz w:val="24"/>
          <w:szCs w:val="24"/>
        </w:rPr>
        <w:t xml:space="preserve"> земельного участка)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33503C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Победитель аукциона (арендатор земельного участка)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ответственность за пожарную безопасность на земельном участке, а также ответственность за причинение вреда жизни, здоровью или имуществу третьих лиц, имуществу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Архитектурное задание, </w:t>
      </w:r>
      <w:proofErr w:type="spellStart"/>
      <w:r w:rsidRPr="00A65E4E">
        <w:rPr>
          <w:rFonts w:ascii="Times New Roman" w:hAnsi="Times New Roman"/>
          <w:sz w:val="24"/>
          <w:szCs w:val="24"/>
        </w:rPr>
        <w:t>утвержденное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председателем Комитета архитектуры                  и градостроительства </w:t>
      </w:r>
      <w:proofErr w:type="gramStart"/>
      <w:r w:rsidRPr="00A65E4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Северск, </w:t>
      </w:r>
      <w:proofErr w:type="spellStart"/>
      <w:r w:rsidRPr="00A65E4E">
        <w:rPr>
          <w:rFonts w:ascii="Times New Roman" w:hAnsi="Times New Roman"/>
          <w:sz w:val="24"/>
          <w:szCs w:val="24"/>
        </w:rPr>
        <w:t>выдается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после подведения итогов аукциона.</w:t>
      </w:r>
    </w:p>
    <w:p w:rsidR="00E70084" w:rsidRPr="00A65E4E" w:rsidRDefault="00E7008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Согласование и экспертиза проекта застройки осуществляются застройщиком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>.</w:t>
      </w:r>
    </w:p>
    <w:p w:rsidR="00E70084" w:rsidRPr="00A65E4E" w:rsidRDefault="00E7008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Согласование условий природопользования отсутствует.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F72F85" w:rsidRPr="00A65E4E" w:rsidRDefault="00F72F85" w:rsidP="00B131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>Информационные письма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</w:p>
    <w:p w:rsidR="007966E4" w:rsidRPr="00A65E4E" w:rsidRDefault="007966E4" w:rsidP="00B1318A">
      <w:pPr>
        <w:tabs>
          <w:tab w:val="left" w:pos="993"/>
        </w:tabs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1) к сетям водоснабжения и водоотведения </w:t>
      </w:r>
      <w:r w:rsidR="00F72F85" w:rsidRPr="00A65E4E">
        <w:rPr>
          <w:rFonts w:ascii="Times New Roman" w:hAnsi="Times New Roman"/>
          <w:bCs/>
          <w:sz w:val="24"/>
          <w:szCs w:val="24"/>
        </w:rPr>
        <w:t>(</w:t>
      </w:r>
      <w:r w:rsidR="0033503C" w:rsidRPr="00A65E4E">
        <w:rPr>
          <w:rFonts w:ascii="Times New Roman" w:hAnsi="Times New Roman"/>
          <w:bCs/>
          <w:sz w:val="24"/>
          <w:szCs w:val="24"/>
        </w:rPr>
        <w:t xml:space="preserve">АО «СВК» </w:t>
      </w:r>
      <w:r w:rsidRPr="00A65E4E">
        <w:rPr>
          <w:rFonts w:ascii="Times New Roman" w:hAnsi="Times New Roman"/>
          <w:bCs/>
          <w:sz w:val="24"/>
          <w:szCs w:val="24"/>
        </w:rPr>
        <w:t xml:space="preserve">от </w:t>
      </w:r>
      <w:r w:rsidR="00B1318A" w:rsidRPr="00A65E4E">
        <w:rPr>
          <w:rFonts w:ascii="Times New Roman" w:hAnsi="Times New Roman"/>
          <w:bCs/>
          <w:sz w:val="24"/>
          <w:szCs w:val="24"/>
        </w:rPr>
        <w:t>18.06.2025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B1318A" w:rsidRPr="00A65E4E">
        <w:rPr>
          <w:rFonts w:ascii="Times New Roman" w:hAnsi="Times New Roman"/>
          <w:bCs/>
          <w:sz w:val="24"/>
          <w:szCs w:val="24"/>
        </w:rPr>
        <w:t>07-01-15/431</w:t>
      </w:r>
      <w:r w:rsidR="00F72F85" w:rsidRPr="00A65E4E">
        <w:rPr>
          <w:rFonts w:ascii="Times New Roman" w:hAnsi="Times New Roman"/>
          <w:bCs/>
          <w:sz w:val="24"/>
          <w:szCs w:val="24"/>
        </w:rPr>
        <w:t>)</w:t>
      </w:r>
      <w:r w:rsidRPr="00A65E4E">
        <w:rPr>
          <w:rFonts w:ascii="Times New Roman" w:hAnsi="Times New Roman"/>
          <w:bCs/>
          <w:sz w:val="24"/>
          <w:szCs w:val="24"/>
        </w:rPr>
        <w:t>;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2) к </w:t>
      </w:r>
      <w:r w:rsidR="0033503C" w:rsidRPr="00A65E4E">
        <w:rPr>
          <w:rFonts w:ascii="Times New Roman" w:hAnsi="Times New Roman"/>
          <w:bCs/>
          <w:sz w:val="24"/>
          <w:szCs w:val="24"/>
        </w:rPr>
        <w:t xml:space="preserve">сетям теплоснабжения </w:t>
      </w:r>
      <w:r w:rsidR="00F72F85" w:rsidRPr="00A65E4E">
        <w:rPr>
          <w:rFonts w:ascii="Times New Roman" w:hAnsi="Times New Roman"/>
          <w:bCs/>
          <w:sz w:val="24"/>
          <w:szCs w:val="24"/>
        </w:rPr>
        <w:t>(</w:t>
      </w:r>
      <w:r w:rsidR="0033503C" w:rsidRPr="00A65E4E">
        <w:rPr>
          <w:rFonts w:ascii="Times New Roman" w:hAnsi="Times New Roman"/>
          <w:bCs/>
          <w:sz w:val="24"/>
          <w:szCs w:val="24"/>
        </w:rPr>
        <w:t>АО «ТС»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F72F85" w:rsidRPr="00A65E4E">
        <w:rPr>
          <w:rFonts w:ascii="Times New Roman" w:hAnsi="Times New Roman"/>
          <w:bCs/>
          <w:sz w:val="24"/>
          <w:szCs w:val="24"/>
        </w:rPr>
        <w:t xml:space="preserve">от </w:t>
      </w:r>
      <w:r w:rsidR="00B1318A" w:rsidRPr="00A65E4E">
        <w:rPr>
          <w:rFonts w:ascii="Times New Roman" w:hAnsi="Times New Roman"/>
          <w:bCs/>
          <w:sz w:val="24"/>
          <w:szCs w:val="24"/>
        </w:rPr>
        <w:t>20.06.2025</w:t>
      </w:r>
      <w:r w:rsidR="00F72F85" w:rsidRPr="00A65E4E">
        <w:rPr>
          <w:rFonts w:ascii="Times New Roman" w:hAnsi="Times New Roman"/>
          <w:bCs/>
          <w:sz w:val="24"/>
          <w:szCs w:val="24"/>
        </w:rPr>
        <w:t xml:space="preserve"> № 01-01/</w:t>
      </w:r>
      <w:r w:rsidR="00B1318A" w:rsidRPr="00A65E4E">
        <w:rPr>
          <w:rFonts w:ascii="Times New Roman" w:hAnsi="Times New Roman"/>
          <w:bCs/>
          <w:sz w:val="24"/>
          <w:szCs w:val="24"/>
        </w:rPr>
        <w:t>527</w:t>
      </w:r>
      <w:r w:rsidR="00F72F85" w:rsidRPr="00A65E4E">
        <w:rPr>
          <w:rFonts w:ascii="Times New Roman" w:hAnsi="Times New Roman"/>
          <w:bCs/>
          <w:sz w:val="24"/>
          <w:szCs w:val="24"/>
        </w:rPr>
        <w:t>)</w:t>
      </w:r>
      <w:r w:rsidR="00B1318A" w:rsidRPr="00A65E4E">
        <w:rPr>
          <w:rFonts w:ascii="Times New Roman" w:hAnsi="Times New Roman"/>
          <w:bCs/>
          <w:sz w:val="24"/>
          <w:szCs w:val="24"/>
        </w:rPr>
        <w:t>.</w:t>
      </w:r>
    </w:p>
    <w:p w:rsidR="005A7636" w:rsidRPr="00A65E4E" w:rsidRDefault="005239FD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С</w:t>
      </w:r>
      <w:r w:rsidR="005A7636" w:rsidRPr="00A65E4E">
        <w:rPr>
          <w:rFonts w:ascii="Times New Roman" w:hAnsi="Times New Roman"/>
          <w:bCs/>
          <w:sz w:val="24"/>
          <w:szCs w:val="24"/>
        </w:rPr>
        <w:t>ети газоснабжения отсутствуют.</w:t>
      </w:r>
    </w:p>
    <w:p w:rsidR="00580BC3" w:rsidRPr="00A65E4E" w:rsidRDefault="00580BC3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3F16A1" w:rsidRPr="00A65E4E" w:rsidRDefault="003F16A1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bCs/>
          <w:sz w:val="24"/>
          <w:szCs w:val="24"/>
        </w:rPr>
        <w:t>Осмотр земельного участка на местности осуществляется самостоятельно либо по предварительной записи по телефон</w:t>
      </w:r>
      <w:r w:rsidR="00B73E2D" w:rsidRPr="00A65E4E">
        <w:rPr>
          <w:rFonts w:ascii="Times New Roman" w:hAnsi="Times New Roman"/>
          <w:bCs/>
          <w:sz w:val="24"/>
          <w:szCs w:val="24"/>
        </w:rPr>
        <w:t>ам</w:t>
      </w:r>
      <w:r w:rsidRPr="00A65E4E">
        <w:rPr>
          <w:rFonts w:ascii="Times New Roman" w:hAnsi="Times New Roman"/>
          <w:bCs/>
          <w:sz w:val="24"/>
          <w:szCs w:val="24"/>
        </w:rPr>
        <w:t>: 8 (3823)</w:t>
      </w:r>
      <w:r w:rsidR="00B73E2D" w:rsidRPr="00A65E4E">
        <w:rPr>
          <w:rFonts w:ascii="Times New Roman" w:hAnsi="Times New Roman"/>
          <w:bCs/>
          <w:sz w:val="24"/>
          <w:szCs w:val="24"/>
        </w:rPr>
        <w:t xml:space="preserve"> 77 23 85,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77 38 03, каждый вторник с 10.00 до 11.00 после размещения извещения о проведении аукциона на официальном сайте в сети «Интернет» по адресу: </w:t>
      </w:r>
      <w:hyperlink r:id="rId8" w:history="1"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A65E4E">
        <w:rPr>
          <w:rFonts w:ascii="Times New Roman" w:hAnsi="Times New Roman"/>
          <w:sz w:val="24"/>
          <w:szCs w:val="24"/>
        </w:rPr>
        <w:t xml:space="preserve"> и заканчивается за два рабочих дня до даты окончания срока подачи заявок на участие в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E4E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A65E4E">
        <w:rPr>
          <w:rFonts w:ascii="Times New Roman" w:hAnsi="Times New Roman"/>
          <w:sz w:val="24"/>
          <w:szCs w:val="24"/>
        </w:rPr>
        <w:t>. Осмотр обеспечивает организат</w:t>
      </w:r>
      <w:r w:rsidR="00903EE7" w:rsidRPr="00A65E4E">
        <w:rPr>
          <w:rFonts w:ascii="Times New Roman" w:hAnsi="Times New Roman"/>
          <w:sz w:val="24"/>
          <w:szCs w:val="24"/>
        </w:rPr>
        <w:t>ор аукциона без взимания платы.</w:t>
      </w:r>
    </w:p>
    <w:p w:rsidR="00623732" w:rsidRDefault="00AA650F" w:rsidP="00623732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DE1">
        <w:rPr>
          <w:rFonts w:ascii="Times New Roman" w:hAnsi="Times New Roman"/>
          <w:color w:val="000000" w:themeColor="text1"/>
          <w:sz w:val="24"/>
          <w:szCs w:val="24"/>
        </w:rPr>
        <w:t>Также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7DE1">
        <w:rPr>
          <w:rFonts w:ascii="Times New Roman" w:hAnsi="Times New Roman"/>
          <w:color w:val="000000" w:themeColor="text1"/>
          <w:sz w:val="24"/>
          <w:szCs w:val="24"/>
        </w:rPr>
        <w:t xml:space="preserve"> ознакомиться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с месторасположением земельного участка </w:t>
      </w:r>
      <w:r w:rsidRPr="00CB7DE1">
        <w:rPr>
          <w:rFonts w:ascii="Times New Roman" w:hAnsi="Times New Roman"/>
          <w:color w:val="000000" w:themeColor="text1"/>
          <w:sz w:val="24"/>
          <w:szCs w:val="24"/>
        </w:rPr>
        <w:t xml:space="preserve">возможно самостоятельно на публичной кадастровой карте: </w:t>
      </w:r>
      <w:hyperlink r:id="rId9" w:history="1">
        <w:r w:rsidRPr="00CB7DE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https://nspd.gov.ru</w:t>
        </w:r>
      </w:hyperlink>
      <w:r w:rsidRPr="001306FE">
        <w:rPr>
          <w:rFonts w:ascii="Times New Roman" w:hAnsi="Times New Roman"/>
          <w:color w:val="000000" w:themeColor="text1"/>
          <w:sz w:val="24"/>
          <w:szCs w:val="24"/>
        </w:rPr>
        <w:t xml:space="preserve"> и с помощью других Интернет-ресурсов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A650F" w:rsidRPr="00A65E4E" w:rsidRDefault="00AA650F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 победителем аукциона, не являющимся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резидентом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на период получения согласования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сделки, заключается предварительный договор аренды земельного участка с условием начисления арендной платы с момента подписания договора аренды земельного участка.  </w:t>
      </w: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аренды земельного участка не подлежит заключению, а предварительный договор аренды земельного участка подлежит расторжению. Затраты, связанные с подготовкой документов, </w:t>
      </w:r>
      <w:r w:rsidRPr="00A65E4E">
        <w:rPr>
          <w:rFonts w:ascii="Times New Roman" w:hAnsi="Times New Roman"/>
          <w:sz w:val="24"/>
          <w:szCs w:val="24"/>
        </w:rPr>
        <w:t xml:space="preserve">расходы по оплате 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</w:t>
      </w:r>
      <w:r w:rsidRPr="00A65E4E">
        <w:rPr>
          <w:rFonts w:ascii="Times New Roman" w:hAnsi="Times New Roman"/>
          <w:bCs/>
          <w:sz w:val="24"/>
          <w:szCs w:val="24"/>
        </w:rPr>
        <w:t xml:space="preserve"> компенсации не подлежат.</w:t>
      </w:r>
    </w:p>
    <w:p w:rsidR="006077A9" w:rsidRPr="00A65E4E" w:rsidRDefault="006077A9" w:rsidP="00487AA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7AA8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Существенные условия аренды земельного участка</w:t>
      </w:r>
    </w:p>
    <w:p w:rsidR="003F16A1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7AA8" w:rsidRPr="00A65E4E" w:rsidRDefault="0067628D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Земельный участок не </w:t>
      </w:r>
      <w:proofErr w:type="spellStart"/>
      <w:r w:rsidRPr="00A65E4E">
        <w:rPr>
          <w:rFonts w:ascii="Times New Roman" w:hAnsi="Times New Roman"/>
          <w:color w:val="000000" w:themeColor="text1"/>
          <w:sz w:val="24"/>
          <w:szCs w:val="24"/>
        </w:rPr>
        <w:t>включен</w:t>
      </w:r>
      <w:proofErr w:type="spell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в перечень государственного имущества или перечень муниципального имущества, предусмотренные </w:t>
      </w:r>
      <w:hyperlink r:id="rId10" w:history="1">
        <w:r w:rsidRPr="00A65E4E">
          <w:rPr>
            <w:rFonts w:ascii="Times New Roman" w:hAnsi="Times New Roman"/>
            <w:color w:val="000000" w:themeColor="text1"/>
            <w:sz w:val="24"/>
            <w:szCs w:val="24"/>
          </w:rPr>
          <w:t>частью 4 статьи 18</w:t>
        </w:r>
      </w:hyperlink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от 24 июля 2007 года № 209-ФЗ «О развитии малого и среднего предпринимательства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>в Российской Федерации», льготы по арендной плате отсутствуют</w:t>
      </w:r>
      <w:r w:rsidR="00487AA8" w:rsidRPr="00A65E4E">
        <w:rPr>
          <w:rFonts w:ascii="Times New Roman" w:hAnsi="Times New Roman"/>
          <w:sz w:val="24"/>
          <w:szCs w:val="24"/>
        </w:rPr>
        <w:t>.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Размер ежегодной арендной платы за земельный участок: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определяется по результатам аукциона;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2) </w:t>
      </w:r>
      <w:proofErr w:type="gramStart"/>
      <w:r w:rsidRPr="00A65E4E">
        <w:rPr>
          <w:rFonts w:ascii="Times New Roman" w:hAnsi="Times New Roman"/>
          <w:sz w:val="24"/>
          <w:szCs w:val="24"/>
        </w:rPr>
        <w:t>равен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сумме </w:t>
      </w:r>
      <w:r w:rsidRPr="00A65E4E">
        <w:rPr>
          <w:rFonts w:ascii="Times New Roman" w:hAnsi="Times New Roman"/>
          <w:bCs/>
          <w:sz w:val="24"/>
          <w:szCs w:val="24"/>
        </w:rPr>
        <w:t>права заключения договора аренды земельного участка</w:t>
      </w:r>
      <w:r w:rsidRPr="00A65E4E">
        <w:rPr>
          <w:rFonts w:ascii="Times New Roman" w:hAnsi="Times New Roman"/>
          <w:sz w:val="24"/>
          <w:szCs w:val="24"/>
        </w:rPr>
        <w:t>, предложенной победителем аукциона;</w:t>
      </w:r>
    </w:p>
    <w:p w:rsidR="006F18F0" w:rsidRPr="00A65E4E" w:rsidRDefault="00487AA8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>3) </w:t>
      </w:r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изменяется в одностороннем порядке, но не ранее чем через год после заключения договора аренды земельного участка,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</w:t>
      </w:r>
      <w:proofErr w:type="spellStart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>заключен</w:t>
      </w:r>
      <w:proofErr w:type="spellEnd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указанный договор.</w:t>
      </w:r>
      <w:proofErr w:type="gramEnd"/>
    </w:p>
    <w:p w:rsidR="006F18F0" w:rsidRPr="00A65E4E" w:rsidRDefault="006F18F0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Индексация арендной платы на размер уровня инфляции применяется ежегодно по состоянию на начало очередного финансового года с </w:t>
      </w:r>
      <w:proofErr w:type="spellStart"/>
      <w:r w:rsidRPr="00A65E4E">
        <w:rPr>
          <w:rFonts w:ascii="Times New Roman" w:eastAsia="Calibri" w:hAnsi="Times New Roman"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предыдущего ежегодного размера арендной платы.</w:t>
      </w:r>
    </w:p>
    <w:p w:rsidR="00487AA8" w:rsidRPr="00A65E4E" w:rsidRDefault="008261F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Арендатор (победитель аукциона) не будет иметь права сдавать земельный участок </w:t>
      </w:r>
      <w:r w:rsidR="00AA650F">
        <w:rPr>
          <w:sz w:val="24"/>
          <w:szCs w:val="24"/>
        </w:rPr>
        <w:br/>
      </w:r>
      <w:r w:rsidRPr="00A65E4E">
        <w:rPr>
          <w:sz w:val="24"/>
          <w:szCs w:val="24"/>
        </w:rPr>
        <w:t>в субаренду и передавать права по договору аренды земельного участка третьим лицам</w:t>
      </w:r>
      <w:r w:rsidR="007F5009" w:rsidRPr="00A65E4E">
        <w:rPr>
          <w:sz w:val="24"/>
          <w:szCs w:val="24"/>
        </w:rPr>
        <w:t>.</w:t>
      </w: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bCs/>
          <w:sz w:val="24"/>
          <w:szCs w:val="24"/>
        </w:rPr>
      </w:pP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proofErr w:type="gramStart"/>
      <w:r w:rsidRPr="00A65E4E">
        <w:rPr>
          <w:bCs/>
          <w:sz w:val="24"/>
          <w:szCs w:val="24"/>
        </w:rPr>
        <w:t>Оплата приобретаемого права заключения договора аренды земельного участка (</w:t>
      </w:r>
      <w:r w:rsidRPr="00A65E4E">
        <w:rPr>
          <w:sz w:val="24"/>
          <w:szCs w:val="24"/>
        </w:rPr>
        <w:t>размер ежегодной арендной платы за земельный участок)</w:t>
      </w:r>
      <w:r w:rsidRPr="00A65E4E">
        <w:rPr>
          <w:bCs/>
          <w:sz w:val="24"/>
          <w:szCs w:val="24"/>
        </w:rPr>
        <w:t xml:space="preserve"> за первый год аренды производится арендатором (победителем или единственным заявителем аукциона) единовременно не позднее десяти календарных дней после подписания </w:t>
      </w:r>
      <w:r w:rsidR="003A5E25" w:rsidRPr="00A65E4E">
        <w:rPr>
          <w:bCs/>
          <w:sz w:val="24"/>
          <w:szCs w:val="24"/>
        </w:rPr>
        <w:t>д</w:t>
      </w:r>
      <w:r w:rsidRPr="00A65E4E">
        <w:rPr>
          <w:bCs/>
          <w:sz w:val="24"/>
          <w:szCs w:val="24"/>
        </w:rPr>
        <w:t>оговора</w:t>
      </w:r>
      <w:r w:rsidR="003A5E25" w:rsidRPr="00A65E4E">
        <w:rPr>
          <w:bCs/>
          <w:sz w:val="24"/>
          <w:szCs w:val="24"/>
        </w:rPr>
        <w:t xml:space="preserve"> аренды земельного участка</w:t>
      </w:r>
      <w:r w:rsidR="000C0D68" w:rsidRPr="00A65E4E">
        <w:rPr>
          <w:bCs/>
          <w:sz w:val="24"/>
          <w:szCs w:val="24"/>
        </w:rPr>
        <w:t xml:space="preserve"> </w:t>
      </w:r>
      <w:r w:rsidR="00E70084" w:rsidRPr="00A65E4E">
        <w:rPr>
          <w:bCs/>
          <w:sz w:val="24"/>
          <w:szCs w:val="24"/>
        </w:rPr>
        <w:t xml:space="preserve">либо предварительного договора аренды земельного участка </w:t>
      </w:r>
      <w:r w:rsidR="000C0D68" w:rsidRPr="00A65E4E">
        <w:rPr>
          <w:bCs/>
          <w:sz w:val="24"/>
          <w:szCs w:val="24"/>
        </w:rPr>
        <w:t>(в случае согласования сделки с Государственной корпорации по атомной энергии «</w:t>
      </w:r>
      <w:proofErr w:type="spellStart"/>
      <w:r w:rsidR="000C0D68" w:rsidRPr="00A65E4E">
        <w:rPr>
          <w:bCs/>
          <w:sz w:val="24"/>
          <w:szCs w:val="24"/>
        </w:rPr>
        <w:t>Росатом</w:t>
      </w:r>
      <w:proofErr w:type="spellEnd"/>
      <w:r w:rsidR="000C0D68" w:rsidRPr="00A65E4E">
        <w:rPr>
          <w:bCs/>
          <w:sz w:val="24"/>
          <w:szCs w:val="24"/>
        </w:rPr>
        <w:t>»)</w:t>
      </w:r>
      <w:r w:rsidR="003A5E25" w:rsidRPr="00A65E4E">
        <w:rPr>
          <w:bCs/>
          <w:sz w:val="24"/>
          <w:szCs w:val="24"/>
        </w:rPr>
        <w:t>.</w:t>
      </w:r>
      <w:proofErr w:type="gramEnd"/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Арендодатель имеет право: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1) на односторонний отказ от исполнения договора аренды земельного участка                              (в соответствии со </w:t>
      </w:r>
      <w:proofErr w:type="spellStart"/>
      <w:r w:rsidRPr="00A65E4E">
        <w:rPr>
          <w:sz w:val="24"/>
          <w:szCs w:val="24"/>
        </w:rPr>
        <w:t>статьей</w:t>
      </w:r>
      <w:proofErr w:type="spellEnd"/>
      <w:r w:rsidRPr="00A65E4E">
        <w:rPr>
          <w:sz w:val="24"/>
          <w:szCs w:val="24"/>
        </w:rPr>
        <w:t xml:space="preserve"> 450.1 Гражданского кодекса Российской Федерации) в случаях выявления факта использования арендатором земельного участка не по целевому назначению, </w:t>
      </w:r>
      <w:proofErr w:type="spellStart"/>
      <w:r w:rsidRPr="00A65E4E">
        <w:rPr>
          <w:sz w:val="24"/>
          <w:szCs w:val="24"/>
        </w:rPr>
        <w:t>определенному</w:t>
      </w:r>
      <w:proofErr w:type="spellEnd"/>
      <w:r w:rsidRPr="00A65E4E">
        <w:rPr>
          <w:sz w:val="24"/>
          <w:szCs w:val="24"/>
        </w:rPr>
        <w:t xml:space="preserve"> виду разрешенного использования, неуплаты штрафа                         за нецелевое использование земельного участка;</w:t>
      </w:r>
    </w:p>
    <w:p w:rsidR="00487AA8" w:rsidRPr="00A65E4E" w:rsidRDefault="00487AA8" w:rsidP="00487AA8">
      <w:pPr>
        <w:pStyle w:val="a6"/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2) досрочно расторгнуть договор аренды земельного участка в судебном порядке:</w:t>
      </w:r>
    </w:p>
    <w:p w:rsidR="00487AA8" w:rsidRPr="00A65E4E" w:rsidRDefault="00487AA8" w:rsidP="00487AA8">
      <w:pPr>
        <w:pStyle w:val="a6"/>
        <w:tabs>
          <w:tab w:val="left" w:pos="993"/>
        </w:tabs>
        <w:ind w:firstLine="709"/>
        <w:rPr>
          <w:sz w:val="24"/>
          <w:szCs w:val="24"/>
        </w:rPr>
      </w:pPr>
      <w:r w:rsidRPr="00A65E4E">
        <w:rPr>
          <w:sz w:val="24"/>
          <w:szCs w:val="24"/>
        </w:rPr>
        <w:t>а) при использовании земельного участка способами, приводящими к его порче;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б) </w:t>
      </w:r>
      <w:r w:rsidR="007073F5" w:rsidRPr="00A65E4E">
        <w:rPr>
          <w:sz w:val="24"/>
          <w:szCs w:val="24"/>
        </w:rPr>
        <w:t>при невнесении арендной платы за один или более срока</w:t>
      </w:r>
      <w:r w:rsidRPr="00A65E4E">
        <w:rPr>
          <w:sz w:val="24"/>
          <w:szCs w:val="24"/>
        </w:rPr>
        <w:t>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в) за неисполнение условий договора аренды земельного участка.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 нарушение срока внесения арендной платы по договору аренды земельного участка арендатор выплачивает арендодателю пени в размере процентов, равных 1/300 ключевой ставки, опубликованной Банком России, и имевших место в соответствующие периоды                 от размера </w:t>
      </w:r>
      <w:proofErr w:type="spellStart"/>
      <w:r w:rsidRPr="00A65E4E">
        <w:rPr>
          <w:rFonts w:ascii="Times New Roman" w:hAnsi="Times New Roman"/>
          <w:sz w:val="24"/>
          <w:szCs w:val="24"/>
        </w:rPr>
        <w:t>невнесенной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каждый календарный день просрочки.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За несвоевременный возврат земельного участка после прекращения или расторжения договора аренды земельного участка, арендатор уплачивает арендодателю штраф в размере 0,1% от размера годовой арендной платы за каждый день просрочки.</w:t>
      </w:r>
    </w:p>
    <w:p w:rsidR="00C61443" w:rsidRPr="00A65E4E" w:rsidRDefault="00C61443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3661D" w:rsidRPr="00A65E4E" w:rsidRDefault="0063661D" w:rsidP="0063661D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Внесение и возврат задатков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Задаток должен поступить на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, открытый при регистрации на электронной площадке, не позднее даты окончания подачи заявок, согласно Регламенту </w:t>
      </w:r>
      <w:r w:rsidR="00E70084" w:rsidRPr="00A65E4E">
        <w:rPr>
          <w:rFonts w:ascii="Times New Roman" w:hAnsi="Times New Roman"/>
          <w:bCs/>
          <w:sz w:val="24"/>
          <w:szCs w:val="24"/>
        </w:rPr>
        <w:t xml:space="preserve">электронной </w:t>
      </w:r>
      <w:r w:rsidRPr="00A65E4E">
        <w:rPr>
          <w:rFonts w:ascii="Times New Roman" w:hAnsi="Times New Roman"/>
          <w:bCs/>
          <w:sz w:val="24"/>
          <w:szCs w:val="24"/>
        </w:rPr>
        <w:t>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Назначение платежа: задаток за участие в торгах по извещению №</w:t>
      </w:r>
      <w:r w:rsidRPr="00A65E4E">
        <w:rPr>
          <w:rFonts w:ascii="Times New Roman" w:eastAsia="Arial Unicode MS" w:hAnsi="Times New Roman"/>
          <w:color w:val="000000" w:themeColor="text1"/>
          <w:sz w:val="24"/>
          <w:szCs w:val="24"/>
        </w:rPr>
        <w:t>_______.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таким участником, возвращается ему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подписания договора аренды земельного участка победителем аукциона (п.18 ст. 39.12 ЗК РФ). 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 xml:space="preserve">Задаток для участия в аукционе служит обеспечением исполнения обязательства победителя по заключению договора аренды, вносится единым платежом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Претендента, открытый при регистрации на электронной площадке.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</w:t>
      </w:r>
      <w:r w:rsidR="00E70084" w:rsidRPr="00A65E4E"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>егламентом электронной 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При уклонении или отказе победителя от заключения в установленный срок договора аренды земельного участка, задаток ему не возвращается.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 Представление документов, подтверждающих внесение задатка, признается заключением соглашения о задатке. При уклонении или отказе победителя от заключения в установленный срок договора аренды результаты аукциона аннулируются организатором аукциона, победитель утрачивает право на заключение указанного договора, задаток ему не возвращается.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победителем аукциона или единственным участником аукциона, засчитывается в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него.</w:t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Заявитель не допускается к участию в аукционе в следующих случаях:</w:t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A65E4E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856AC0">
        <w:rPr>
          <w:rFonts w:ascii="Times New Roman" w:hAnsi="Times New Roman"/>
          <w:sz w:val="24"/>
          <w:szCs w:val="24"/>
        </w:rPr>
        <w:t>ЗК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E70084" w:rsidRPr="00A65E4E">
        <w:rPr>
          <w:rFonts w:ascii="Times New Roman" w:hAnsi="Times New Roman"/>
          <w:sz w:val="24"/>
          <w:szCs w:val="24"/>
        </w:rPr>
        <w:t xml:space="preserve">РФ </w:t>
      </w:r>
      <w:r w:rsidRPr="00A65E4E">
        <w:rPr>
          <w:rFonts w:ascii="Times New Roman" w:hAnsi="Times New Roman"/>
          <w:sz w:val="24"/>
          <w:szCs w:val="24"/>
        </w:rPr>
        <w:t>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435EC" w:rsidRPr="00A65E4E" w:rsidRDefault="000435EC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регистрации на электронной площадке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1.  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Регистрации на электронной площадке подлежат лица, ранее незарегистрированные на электронной площадке или регистрация которых на электронной площадке была ими прекращена.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 Регистрация на электронной площадке проводится в соответствии с Регламентом электронной площадки.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Перечень документов, которые необходимо предоставить для участия в аукционе, форма заявки, адрес </w:t>
      </w:r>
      <w:proofErr w:type="spellStart"/>
      <w:r w:rsidRPr="00A65E4E">
        <w:rPr>
          <w:rFonts w:ascii="Times New Roman" w:hAnsi="Times New Roman"/>
          <w:b/>
          <w:bCs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</w:t>
      </w:r>
      <w:r w:rsidR="005E0781" w:rsidRPr="00A65E4E">
        <w:rPr>
          <w:rFonts w:ascii="Times New Roman" w:hAnsi="Times New Roman"/>
          <w:b/>
          <w:bCs/>
          <w:sz w:val="24"/>
          <w:szCs w:val="24"/>
        </w:rPr>
        <w:t>явок, способ направления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1. Заявка на участие в электронном аукционе с указанием банковских реквизитов счета для возврата задатка, направляется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ператору электронной площадки в форме электронного документа. Заявка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подается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подписания усиленной квалифицированной электронной подписью Заявителем и прикрепления к ней документов, подлежащих включению в состав заявки в соответствии с настоящей документацией. 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Копии документов, удостоверяющих личность заявителя (для физических лиц).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 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Для участия в аукционе Претенденты перечисляют </w:t>
      </w:r>
      <w:proofErr w:type="spellStart"/>
      <w:r w:rsidRPr="00A65E4E">
        <w:rPr>
          <w:rFonts w:ascii="Times New Roman" w:hAnsi="Times New Roman"/>
          <w:sz w:val="24"/>
          <w:szCs w:val="24"/>
        </w:rPr>
        <w:t>указаный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выше задаток. Задаток вносится заявителем с </w:t>
      </w:r>
      <w:r w:rsidRPr="00A65E4E">
        <w:rPr>
          <w:rFonts w:ascii="Times New Roman" w:hAnsi="Times New Roman"/>
          <w:b/>
          <w:bCs/>
          <w:sz w:val="24"/>
          <w:szCs w:val="24"/>
        </w:rPr>
        <w:t>момента начала подачи заявок до момента окончания срока подачи заявок</w:t>
      </w:r>
      <w:r w:rsidRPr="00A65E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, указанный </w:t>
      </w:r>
      <w:proofErr w:type="gramStart"/>
      <w:r w:rsidR="003D6562" w:rsidRPr="00A65E4E">
        <w:rPr>
          <w:rFonts w:ascii="Times New Roman" w:hAnsi="Times New Roman"/>
          <w:sz w:val="24"/>
          <w:szCs w:val="24"/>
        </w:rPr>
        <w:t>на</w:t>
      </w:r>
      <w:proofErr w:type="gramEnd"/>
      <w:r w:rsidR="003D6562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электронной площадкой. Информация о внесении Заявителем задатка формируется Оператором электронной площадки и направляется </w:t>
      </w:r>
      <w:r w:rsidR="003D6562" w:rsidRPr="00A65E4E">
        <w:rPr>
          <w:rFonts w:ascii="Times New Roman" w:hAnsi="Times New Roman"/>
          <w:sz w:val="24"/>
          <w:szCs w:val="24"/>
        </w:rPr>
        <w:lastRenderedPageBreak/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рганизатору аукциона. 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От имени Заявителя может действовать иное уполномоченное лицо. При этом на уполномоченное лицо должна быть оформлена в соответствии с требованиями Гражданского кодекса Российской Федерации доверенность. Указанная доверенность, в случае подачи заявки (заявление и документы, входящие в состав заявки, указанные в настоящем пункте документации) уполномоченным лицом, включается в комплект заявки на участие в торгах с приложением копии общегражданского паспорта Российской Федерации уполномоченного лица (в соответствии с настоящим пунктом документации).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>Заявка на участие в аукционе в электронной форме, а также прилагаемые к ней документы подписываются усиленной квалифицированной электронной подписью заявителя или представителя заявителя от его имени.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Претендент приобретает статус участника аукциона с момента подписания протокола о признании Претендентов участниками аукциона. Один заявитель вправе подать только одну заявку на участие в аукционе по каждому лоту. 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Претендент вправе не позднее дня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отозвать заявку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направления уведомления об отзыве заявки на электронную площадку.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площадки, указанный в информационном сообщении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запрос о разъяснении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информации.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Документооборот между претендентами, участниками,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и </w:t>
      </w:r>
      <w:r w:rsidR="003D6562" w:rsidRPr="00A65E4E">
        <w:rPr>
          <w:rFonts w:ascii="Times New Roman" w:hAnsi="Times New Roman"/>
          <w:sz w:val="24"/>
          <w:szCs w:val="24"/>
        </w:rPr>
        <w:t>организатором аукциона</w:t>
      </w:r>
      <w:r w:rsidRPr="00A65E4E">
        <w:rPr>
          <w:rFonts w:ascii="Times New Roman" w:hAnsi="Times New Roman"/>
          <w:sz w:val="24"/>
          <w:szCs w:val="24"/>
        </w:rPr>
        <w:t xml:space="preserve">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сканирования с сохранением их реквизитов), заверенных электронной подписью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 xml:space="preserve">, претендента или участника либо лица, имеющего право действовать от имени соответственно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>, претендента или участника.</w:t>
      </w:r>
      <w:proofErr w:type="gramEnd"/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Электронные документы, направляемые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либо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им на электронной площадке, должны быть подписаны усиленной квалифицированной электронной подписью лица, имеющего право действовать от имени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площадки.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</w:t>
      </w:r>
      <w:r w:rsidR="00A3532E" w:rsidRPr="00A65E4E">
        <w:rPr>
          <w:rFonts w:ascii="Times New Roman" w:hAnsi="Times New Roman"/>
          <w:sz w:val="24"/>
          <w:szCs w:val="24"/>
        </w:rPr>
        <w:t xml:space="preserve">организатора аукциона </w:t>
      </w:r>
      <w:r w:rsidRPr="00A65E4E">
        <w:rPr>
          <w:rFonts w:ascii="Times New Roman" w:hAnsi="Times New Roman"/>
          <w:sz w:val="24"/>
          <w:szCs w:val="24"/>
        </w:rPr>
        <w:t xml:space="preserve">либо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ператора электронной площадки и отправитель </w:t>
      </w:r>
      <w:proofErr w:type="spellStart"/>
      <w:r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ответственность за подлинность и достоверность таких документов и сведений.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Рассмотрение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В день определения участников аукциона организатор </w:t>
      </w:r>
      <w:r w:rsidR="00A3532E" w:rsidRPr="00A65E4E">
        <w:rPr>
          <w:rFonts w:ascii="Times New Roman" w:hAnsi="Times New Roman"/>
          <w:sz w:val="24"/>
          <w:szCs w:val="24"/>
        </w:rPr>
        <w:t xml:space="preserve">аукциона </w:t>
      </w:r>
      <w:r w:rsidRPr="00A65E4E">
        <w:rPr>
          <w:rFonts w:ascii="Times New Roman" w:hAnsi="Times New Roman"/>
          <w:sz w:val="24"/>
          <w:szCs w:val="24"/>
        </w:rPr>
        <w:t xml:space="preserve">подписывает протокол рассмотрения заявок на участие в аукционе, в котором приводится перечень принятых заявок (с указанием </w:t>
      </w:r>
      <w:proofErr w:type="spellStart"/>
      <w:r w:rsidRPr="00A65E4E">
        <w:rPr>
          <w:rFonts w:ascii="Times New Roman" w:hAnsi="Times New Roman"/>
          <w:sz w:val="24"/>
          <w:szCs w:val="24"/>
        </w:rPr>
        <w:t>имен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="00B70FE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направляются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</w:t>
      </w:r>
      <w:r w:rsidRPr="00A65E4E">
        <w:rPr>
          <w:rFonts w:ascii="Times New Roman" w:hAnsi="Times New Roman"/>
          <w:sz w:val="24"/>
          <w:szCs w:val="24"/>
        </w:rPr>
        <w:lastRenderedPageBreak/>
        <w:t xml:space="preserve">аукциона, и размещается на электронной площадке не </w:t>
      </w:r>
      <w:proofErr w:type="gramStart"/>
      <w:r w:rsidRPr="00A65E4E">
        <w:rPr>
          <w:rFonts w:ascii="Times New Roman" w:hAnsi="Times New Roman"/>
          <w:sz w:val="24"/>
          <w:szCs w:val="24"/>
        </w:rPr>
        <w:t>позднее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</w:t>
      </w:r>
    </w:p>
    <w:p w:rsidR="00A3532E" w:rsidRPr="00A65E4E" w:rsidRDefault="00A3532E">
      <w:pPr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201D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проведения аукциона</w:t>
      </w:r>
    </w:p>
    <w:p w:rsidR="000435EC" w:rsidRPr="00A65E4E" w:rsidRDefault="000435EC" w:rsidP="000435EC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Аукцион в электронной форме проводится в день и время, указанные в извещении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последовательного повышения участниками начально</w:t>
      </w:r>
      <w:r w:rsidR="00A3532E" w:rsidRPr="00A65E4E">
        <w:rPr>
          <w:rFonts w:ascii="Times New Roman" w:hAnsi="Times New Roman"/>
          <w:sz w:val="24"/>
          <w:szCs w:val="24"/>
        </w:rPr>
        <w:t>й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A3532E" w:rsidRPr="00A65E4E">
        <w:rPr>
          <w:rFonts w:ascii="Times New Roman" w:hAnsi="Times New Roman"/>
          <w:sz w:val="24"/>
          <w:szCs w:val="24"/>
        </w:rPr>
        <w:t>цены предмета аукциона (</w:t>
      </w:r>
      <w:r w:rsidR="00B70FE3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B70FE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платы)</w:t>
      </w:r>
      <w:r w:rsidRPr="00A65E4E">
        <w:rPr>
          <w:rFonts w:ascii="Times New Roman" w:hAnsi="Times New Roman"/>
          <w:sz w:val="24"/>
          <w:szCs w:val="24"/>
        </w:rPr>
        <w:t xml:space="preserve"> на величину равную либо кратную величине «шага аукциона». «Шаг аукциона» устанавливается </w:t>
      </w:r>
      <w:r w:rsidR="00A3532E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фиксированной сумме и не изменяется в течение всего аукциона. </w:t>
      </w:r>
    </w:p>
    <w:p w:rsidR="000435EC" w:rsidRPr="00A65E4E" w:rsidRDefault="000435EC" w:rsidP="000435EC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Во время проведения процедуры аукциона </w:t>
      </w:r>
      <w:r w:rsidR="00476507">
        <w:rPr>
          <w:rFonts w:ascii="Times New Roman" w:hAnsi="Times New Roman"/>
          <w:sz w:val="24"/>
          <w:szCs w:val="24"/>
          <w:lang w:eastAsia="zh-CN" w:bidi="hi-IN"/>
        </w:rPr>
        <w:t>О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ператор электронной площадки обеспечивает доступ участников к закрытой части электронной площадки и возможность представления ими предложений о </w:t>
      </w:r>
      <w:r w:rsidR="00476507" w:rsidRPr="00A65E4E">
        <w:rPr>
          <w:rFonts w:ascii="Times New Roman" w:hAnsi="Times New Roman"/>
          <w:sz w:val="24"/>
          <w:szCs w:val="24"/>
          <w:lang w:eastAsia="zh-CN" w:bidi="hi-IN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ежегодно</w:t>
      </w:r>
      <w:r w:rsidR="00476507">
        <w:rPr>
          <w:rFonts w:ascii="Times New Roman" w:hAnsi="Times New Roman"/>
          <w:sz w:val="24"/>
          <w:szCs w:val="24"/>
          <w:lang w:eastAsia="zh-CN" w:bidi="hi-IN"/>
        </w:rPr>
        <w:t>й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 xml:space="preserve"> арендной платы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за земельный участок. 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Со времени начала проведения процедуры аукциона </w:t>
      </w:r>
      <w:r w:rsidR="00A4245A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размещается: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земельного участка, начального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 и текущего «шага аукциона»;            </w:t>
      </w:r>
      <w:r w:rsidRPr="00A65E4E">
        <w:rPr>
          <w:rFonts w:ascii="Times New Roman" w:hAnsi="Times New Roman"/>
          <w:sz w:val="24"/>
          <w:szCs w:val="24"/>
        </w:rPr>
        <w:tab/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 и время их поступления, величина повышения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 </w:t>
      </w:r>
      <w:r w:rsidRPr="00A65E4E">
        <w:rPr>
          <w:rFonts w:ascii="Times New Roman" w:hAnsi="Times New Roman"/>
          <w:sz w:val="24"/>
          <w:szCs w:val="24"/>
        </w:rPr>
        <w:t xml:space="preserve">(«шаг аукциона»), время, оставшееся до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предложений 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</w:t>
      </w:r>
      <w:r w:rsidR="00A3532E" w:rsidRPr="00A65E4E">
        <w:rPr>
          <w:rFonts w:ascii="Times New Roman" w:hAnsi="Times New Roman"/>
          <w:sz w:val="24"/>
          <w:szCs w:val="24"/>
        </w:rPr>
        <w:t>му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размеру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>. В случае если в течение указанного времени: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поступило предложение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участок, то время для представления следующих предложений </w:t>
      </w:r>
      <w:proofErr w:type="gramStart"/>
      <w:r w:rsidRPr="00A65E4E">
        <w:rPr>
          <w:rFonts w:ascii="Times New Roman" w:hAnsi="Times New Roman"/>
          <w:sz w:val="24"/>
          <w:szCs w:val="24"/>
        </w:rPr>
        <w:t>об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E4E">
        <w:rPr>
          <w:rFonts w:ascii="Times New Roman" w:hAnsi="Times New Roman"/>
          <w:sz w:val="24"/>
          <w:szCs w:val="24"/>
        </w:rPr>
        <w:t>увеличенной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на «шаг аукциона»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FC4468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FC4468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 </w:t>
      </w:r>
      <w:r w:rsidRPr="00A65E4E">
        <w:rPr>
          <w:rFonts w:ascii="Times New Roman" w:hAnsi="Times New Roman"/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не поступило ни одного предложения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за земельный участок, то аукцион с помощью программно-аппаратных средств электронной площадки завершается. В этом случае временем окончания представления предложений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за земельный участок является время завершения аукциона.</w:t>
      </w:r>
    </w:p>
    <w:p w:rsidR="000435EC" w:rsidRPr="00A65E4E" w:rsidRDefault="000435EC" w:rsidP="000435EC">
      <w:pPr>
        <w:suppressAutoHyphens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ab/>
        <w:t xml:space="preserve">Победителем аукциона признается участник, предложивший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наибольший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6270D3" w:rsidRPr="00A65E4E">
        <w:rPr>
          <w:rFonts w:ascii="Times New Roman" w:hAnsi="Times New Roman"/>
          <w:sz w:val="24"/>
          <w:szCs w:val="24"/>
          <w:lang w:eastAsia="zh-CN" w:bidi="hi-IN"/>
        </w:rPr>
        <w:t xml:space="preserve">размер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>ежегодн</w:t>
      </w:r>
      <w:r w:rsidR="006270D3">
        <w:rPr>
          <w:rFonts w:ascii="Times New Roman" w:hAnsi="Times New Roman"/>
          <w:sz w:val="24"/>
          <w:szCs w:val="24"/>
          <w:lang w:eastAsia="zh-CN" w:bidi="hi-IN"/>
        </w:rPr>
        <w:t>ой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>арендной платы за земельный участок.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Аукцион признается несостоявшимся в следующих случаях: 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</w:t>
      </w:r>
      <w:r w:rsidR="00517EFB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</w:t>
      </w:r>
      <w:r w:rsidRPr="00A65E4E">
        <w:rPr>
          <w:rFonts w:ascii="Times New Roman" w:hAnsi="Times New Roman"/>
          <w:sz w:val="24"/>
          <w:szCs w:val="24"/>
        </w:rPr>
        <w:lastRenderedPageBreak/>
        <w:t>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936515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Отказ от проведения аукциона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в случае выявления обстоятельств, предусмотренных пунктом 8 ст. 39.11 </w:t>
      </w:r>
      <w:r w:rsidR="00517EFB">
        <w:rPr>
          <w:rFonts w:ascii="Times New Roman" w:hAnsi="Times New Roman"/>
          <w:sz w:val="24"/>
          <w:szCs w:val="24"/>
        </w:rPr>
        <w:t>ЗК</w:t>
      </w:r>
      <w:r w:rsidRPr="00A65E4E">
        <w:rPr>
          <w:rFonts w:ascii="Times New Roman" w:hAnsi="Times New Roman"/>
          <w:sz w:val="24"/>
          <w:szCs w:val="24"/>
        </w:rPr>
        <w:t xml:space="preserve"> РФ, а также по собственной инициативе. Извещение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размещается на официальном сайте </w:t>
      </w:r>
      <w:r w:rsidR="00432EC6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данного решения. Организатор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решения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обязан известить участников аукциона об отказе в проведении аукциона и возвратить его участникам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Договор аренды земельного участка заключается с победителем аукциона или единственным участником аукциона </w:t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не ранее чем </w:t>
      </w:r>
      <w:proofErr w:type="gramStart"/>
      <w:r w:rsidRPr="00A65E4E">
        <w:rPr>
          <w:rFonts w:ascii="Times New Roman" w:hAnsi="Times New Roman"/>
          <w:color w:val="000000" w:themeColor="text1"/>
          <w:sz w:val="24"/>
          <w:szCs w:val="24"/>
        </w:rPr>
        <w:t>через десять дней со дня размещения информации о результатах аукциона на официальном сайте Российской Федерации в сети</w:t>
      </w:r>
      <w:proofErr w:type="gram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Интернет https://torgi.gov.ru/new/.</w:t>
      </w:r>
    </w:p>
    <w:p w:rsidR="000435EC" w:rsidRPr="00A65E4E" w:rsidRDefault="00CB00C6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 xml:space="preserve">азмер </w:t>
      </w:r>
      <w:r>
        <w:rPr>
          <w:rFonts w:ascii="Times New Roman" w:hAnsi="Times New Roman"/>
          <w:sz w:val="24"/>
          <w:szCs w:val="24"/>
        </w:rPr>
        <w:t>е</w:t>
      </w:r>
      <w:r w:rsidR="00432EC6" w:rsidRPr="00A65E4E">
        <w:rPr>
          <w:rFonts w:ascii="Times New Roman" w:hAnsi="Times New Roman"/>
          <w:sz w:val="24"/>
          <w:szCs w:val="24"/>
        </w:rPr>
        <w:t>жегодн</w:t>
      </w:r>
      <w:r>
        <w:rPr>
          <w:rFonts w:ascii="Times New Roman" w:hAnsi="Times New Roman"/>
          <w:sz w:val="24"/>
          <w:szCs w:val="24"/>
        </w:rPr>
        <w:t>ой</w:t>
      </w:r>
      <w:r w:rsidR="00432EC6" w:rsidRPr="00A65E4E">
        <w:rPr>
          <w:rFonts w:ascii="Times New Roman" w:hAnsi="Times New Roman"/>
          <w:sz w:val="24"/>
          <w:szCs w:val="24"/>
        </w:rPr>
        <w:t xml:space="preserve"> </w:t>
      </w:r>
      <w:r w:rsidR="000435EC" w:rsidRPr="00A65E4E">
        <w:rPr>
          <w:rFonts w:ascii="Times New Roman" w:hAnsi="Times New Roman"/>
          <w:sz w:val="24"/>
          <w:szCs w:val="24"/>
        </w:rPr>
        <w:t>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Победитель аукциона, единственный участник аукциона на право заключения договора аренды земельного участка уплачивает цену предмета аукциона, установленную по результатам торгов, согласно условиям договора аренды земельного участка.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432EC6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A65E4E">
        <w:rPr>
          <w:rFonts w:ascii="Times New Roman" w:eastAsia="Calibri" w:hAnsi="Times New Roman"/>
          <w:sz w:val="24"/>
          <w:szCs w:val="24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десяти рабочих дней со дня направления им проекта договора аренды земельного участка не подписали и не представили в уполномоченный орган указанные</w:t>
      </w:r>
      <w:proofErr w:type="gramEnd"/>
      <w:r w:rsidRPr="00A65E4E">
        <w:rPr>
          <w:rFonts w:ascii="Times New Roman" w:eastAsia="Calibri" w:hAnsi="Times New Roman"/>
          <w:sz w:val="24"/>
          <w:szCs w:val="24"/>
        </w:rPr>
        <w:t xml:space="preserve"> договоры (при наличии указанных лиц). При этом условия повторного аукциона могут быть изменены.</w:t>
      </w:r>
    </w:p>
    <w:p w:rsidR="000435EC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</w:rPr>
        <w:t xml:space="preserve"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 в соответствии с </w:t>
      </w:r>
      <w:r w:rsidR="00CB00C6">
        <w:rPr>
          <w:rFonts w:ascii="Times New Roman" w:eastAsia="Calibri" w:hAnsi="Times New Roman"/>
          <w:sz w:val="24"/>
          <w:szCs w:val="24"/>
        </w:rPr>
        <w:t>ЗК</w:t>
      </w:r>
      <w:r w:rsidRPr="00A65E4E">
        <w:rPr>
          <w:rFonts w:ascii="Times New Roman" w:eastAsia="Calibri" w:hAnsi="Times New Roman"/>
          <w:sz w:val="24"/>
          <w:szCs w:val="24"/>
        </w:rPr>
        <w:t xml:space="preserve"> РФ</w:t>
      </w:r>
      <w:r w:rsidR="000435EC" w:rsidRPr="00A65E4E">
        <w:rPr>
          <w:rFonts w:ascii="Times New Roman" w:hAnsi="Times New Roman"/>
          <w:color w:val="FF0000"/>
          <w:sz w:val="24"/>
          <w:szCs w:val="24"/>
        </w:rPr>
        <w:t>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CB4814" w:rsidRPr="00A65E4E" w:rsidRDefault="00CB4814" w:rsidP="006237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58B3" w:rsidRPr="00A65E4E" w:rsidRDefault="00B73E2D" w:rsidP="00623732">
      <w:pPr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A65E4E">
        <w:rPr>
          <w:rFonts w:ascii="Times New Roman" w:hAnsi="Times New Roman"/>
          <w:sz w:val="24"/>
          <w:szCs w:val="24"/>
        </w:rPr>
        <w:t>Дополнительная информация указана в документации об аукционе на право заключения договор</w:t>
      </w:r>
      <w:r w:rsidR="00E70084" w:rsidRPr="00A65E4E">
        <w:rPr>
          <w:rFonts w:ascii="Times New Roman" w:hAnsi="Times New Roman"/>
          <w:sz w:val="24"/>
          <w:szCs w:val="24"/>
        </w:rPr>
        <w:t>а</w:t>
      </w:r>
      <w:r w:rsidRPr="00A65E4E">
        <w:rPr>
          <w:rFonts w:ascii="Times New Roman" w:hAnsi="Times New Roman"/>
          <w:sz w:val="24"/>
          <w:szCs w:val="24"/>
        </w:rPr>
        <w:t xml:space="preserve"> аренды земельного участка,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</w:t>
      </w:r>
      <w:r w:rsidR="00E70084" w:rsidRPr="00A65E4E">
        <w:rPr>
          <w:rFonts w:ascii="Times New Roman" w:hAnsi="Times New Roman"/>
          <w:sz w:val="24"/>
          <w:szCs w:val="24"/>
        </w:rPr>
        <w:t>ая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w:history="1">
        <w:r w:rsidR="007F1670"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 и электронной площадке ООО «РТС-Тендер» (www.rts-tender.ru).</w:t>
        </w:r>
      </w:hyperlink>
    </w:p>
    <w:p w:rsidR="00E70084" w:rsidRPr="00A65E4E" w:rsidRDefault="00E70084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6D738D" w:rsidRPr="00A65E4E" w:rsidRDefault="008E4AA8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Предельный р</w:t>
      </w:r>
      <w:r w:rsidR="00D85D9A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азмер</w:t>
      </w:r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взимаемой с победителя электронного аукциона или иных лиц, с которыми в соответствии с </w:t>
      </w:r>
      <w:hyperlink r:id="rId11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пунктами 13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2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14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3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20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r:id="rId14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25 статьи 39.12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Земельного кодекса Российской Федерации заключается договор аренды такого участка, платы оператору </w:t>
      </w:r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 xml:space="preserve">электронной площадки за участие в электронном аукционе,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определен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постановлением Правительства Российской Федерации 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от 10 мая 2018 г. № 564 «О взимании операторами электронных площадок, операторами специализированных электронных</w:t>
      </w:r>
      <w:proofErr w:type="gram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площадок платы при проведении электронной процедуры, закрытой электронной процедуры и установлении </w:t>
      </w:r>
      <w:proofErr w:type="spellStart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ее</w:t>
      </w:r>
      <w:proofErr w:type="spell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предельных размеров» и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составляет: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1) размер платы в размере одного процента начальной (максимальной) цены контракта, максимального значения цены контракта (в случае, предусмотренном </w:t>
      </w:r>
      <w:hyperlink r:id="rId15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24 статьи 22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 "О контрактной системе в сфере закупок товаров, работ, услуг для обеспечения госуд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арственных и муниципальных нужд»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(далее - Федеральный закон), и в случаях, установленных в соответствии с </w:t>
      </w:r>
      <w:hyperlink r:id="rId16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 статьи 34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закона), но не более чем:</w:t>
      </w:r>
      <w:proofErr w:type="gramEnd"/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2 тыс. рублей с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</w:t>
      </w:r>
      <w:hyperlink r:id="rId17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пунктом 1 части 1 статьи 30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закона;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абзацем вторым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пункта, с субъекта среднего предпринимательства;</w:t>
      </w:r>
    </w:p>
    <w:p w:rsidR="00384CC1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7,5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стоимость, если плата взимается в случаях, не указанных в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абзацах втором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w:anchor="Par2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третьем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пункта.</w:t>
      </w:r>
      <w:r w:rsidR="008E7CFF" w:rsidRPr="00A65E4E">
        <w:rPr>
          <w:rFonts w:ascii="Times New Roman" w:hAnsi="Times New Roman"/>
          <w:bCs/>
          <w:i/>
          <w:sz w:val="24"/>
          <w:szCs w:val="24"/>
        </w:rPr>
        <w:t xml:space="preserve"> </w:t>
      </w:r>
    </w:p>
    <w:sectPr w:rsidR="00384CC1" w:rsidRPr="00A65E4E" w:rsidSect="00F72F85">
      <w:footerReference w:type="default" r:id="rId18"/>
      <w:headerReference w:type="first" r:id="rId19"/>
      <w:footerReference w:type="first" r:id="rId20"/>
      <w:pgSz w:w="11907" w:h="16840" w:code="9"/>
      <w:pgMar w:top="709" w:right="567" w:bottom="709" w:left="1701" w:header="568" w:footer="2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F5" w:rsidRDefault="007073F5">
      <w:r>
        <w:separator/>
      </w:r>
    </w:p>
  </w:endnote>
  <w:endnote w:type="continuationSeparator" w:id="0">
    <w:p w:rsidR="007073F5" w:rsidRDefault="0070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FC241E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FC241E">
      <w:rPr>
        <w:rFonts w:ascii="Times New Roman" w:hAnsi="Times New Roman"/>
        <w:sz w:val="24"/>
        <w:szCs w:val="24"/>
      </w:rPr>
      <w:fldChar w:fldCharType="begin"/>
    </w:r>
    <w:r w:rsidRPr="00FC241E">
      <w:rPr>
        <w:rFonts w:ascii="Times New Roman" w:hAnsi="Times New Roman"/>
        <w:sz w:val="24"/>
        <w:szCs w:val="24"/>
      </w:rPr>
      <w:instrText>PAGE   \* MERGEFORMAT</w:instrText>
    </w:r>
    <w:r w:rsidRPr="00FC241E">
      <w:rPr>
        <w:rFonts w:ascii="Times New Roman" w:hAnsi="Times New Roman"/>
        <w:sz w:val="24"/>
        <w:szCs w:val="24"/>
      </w:rPr>
      <w:fldChar w:fldCharType="separate"/>
    </w:r>
    <w:r w:rsidR="00C94295">
      <w:rPr>
        <w:rFonts w:ascii="Times New Roman" w:hAnsi="Times New Roman"/>
        <w:noProof/>
        <w:sz w:val="24"/>
        <w:szCs w:val="24"/>
      </w:rPr>
      <w:t>2</w:t>
    </w:r>
    <w:r w:rsidRPr="00FC241E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8459F9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8459F9">
      <w:rPr>
        <w:rFonts w:ascii="Times New Roman" w:hAnsi="Times New Roman"/>
        <w:sz w:val="24"/>
        <w:szCs w:val="24"/>
      </w:rPr>
      <w:fldChar w:fldCharType="begin"/>
    </w:r>
    <w:r w:rsidRPr="008459F9">
      <w:rPr>
        <w:rFonts w:ascii="Times New Roman" w:hAnsi="Times New Roman"/>
        <w:sz w:val="24"/>
        <w:szCs w:val="24"/>
      </w:rPr>
      <w:instrText>PAGE   \* MERGEFORMAT</w:instrText>
    </w:r>
    <w:r w:rsidRPr="008459F9">
      <w:rPr>
        <w:rFonts w:ascii="Times New Roman" w:hAnsi="Times New Roman"/>
        <w:sz w:val="24"/>
        <w:szCs w:val="24"/>
      </w:rPr>
      <w:fldChar w:fldCharType="separate"/>
    </w:r>
    <w:r w:rsidR="00C94295">
      <w:rPr>
        <w:rFonts w:ascii="Times New Roman" w:hAnsi="Times New Roman"/>
        <w:noProof/>
        <w:sz w:val="24"/>
        <w:szCs w:val="24"/>
      </w:rPr>
      <w:t>1</w:t>
    </w:r>
    <w:r w:rsidRPr="008459F9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F5" w:rsidRDefault="007073F5">
      <w:r>
        <w:separator/>
      </w:r>
    </w:p>
  </w:footnote>
  <w:footnote w:type="continuationSeparator" w:id="0">
    <w:p w:rsidR="007073F5" w:rsidRDefault="00707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Default="007073F5" w:rsidP="00A20818">
    <w:pPr>
      <w:jc w:val="cent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CAB"/>
    <w:multiLevelType w:val="hybridMultilevel"/>
    <w:tmpl w:val="E6084D48"/>
    <w:lvl w:ilvl="0" w:tplc="9CCCEB7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8"/>
    <w:rsid w:val="000004B8"/>
    <w:rsid w:val="000435EC"/>
    <w:rsid w:val="00047DDF"/>
    <w:rsid w:val="00052499"/>
    <w:rsid w:val="00075623"/>
    <w:rsid w:val="000B5668"/>
    <w:rsid w:val="000C0D68"/>
    <w:rsid w:val="000D2430"/>
    <w:rsid w:val="000D5E2E"/>
    <w:rsid w:val="000E3532"/>
    <w:rsid w:val="000E6DA1"/>
    <w:rsid w:val="00131F7E"/>
    <w:rsid w:val="00153F27"/>
    <w:rsid w:val="001728D7"/>
    <w:rsid w:val="00175292"/>
    <w:rsid w:val="001A5BA0"/>
    <w:rsid w:val="001B1015"/>
    <w:rsid w:val="001B294F"/>
    <w:rsid w:val="001E1745"/>
    <w:rsid w:val="001F5A20"/>
    <w:rsid w:val="00201D70"/>
    <w:rsid w:val="00202722"/>
    <w:rsid w:val="0020509B"/>
    <w:rsid w:val="00211A41"/>
    <w:rsid w:val="00212948"/>
    <w:rsid w:val="002203ED"/>
    <w:rsid w:val="002205FB"/>
    <w:rsid w:val="00220C24"/>
    <w:rsid w:val="00222E2E"/>
    <w:rsid w:val="0023313D"/>
    <w:rsid w:val="00246078"/>
    <w:rsid w:val="00291A3E"/>
    <w:rsid w:val="00295EB7"/>
    <w:rsid w:val="002A34B5"/>
    <w:rsid w:val="002A52C3"/>
    <w:rsid w:val="002B6622"/>
    <w:rsid w:val="002B7CA3"/>
    <w:rsid w:val="002C2A3C"/>
    <w:rsid w:val="002E0622"/>
    <w:rsid w:val="00303DD8"/>
    <w:rsid w:val="003117A9"/>
    <w:rsid w:val="00321019"/>
    <w:rsid w:val="00332EDC"/>
    <w:rsid w:val="0033503C"/>
    <w:rsid w:val="00341F45"/>
    <w:rsid w:val="0036658E"/>
    <w:rsid w:val="00371803"/>
    <w:rsid w:val="003803A6"/>
    <w:rsid w:val="003838B0"/>
    <w:rsid w:val="00384CC1"/>
    <w:rsid w:val="0039161E"/>
    <w:rsid w:val="003A5E25"/>
    <w:rsid w:val="003C6675"/>
    <w:rsid w:val="003D241A"/>
    <w:rsid w:val="003D2A13"/>
    <w:rsid w:val="003D482F"/>
    <w:rsid w:val="003D6562"/>
    <w:rsid w:val="003E5792"/>
    <w:rsid w:val="003E64D6"/>
    <w:rsid w:val="003F16A1"/>
    <w:rsid w:val="004024EF"/>
    <w:rsid w:val="0041775B"/>
    <w:rsid w:val="00432EC6"/>
    <w:rsid w:val="004402C2"/>
    <w:rsid w:val="00455F47"/>
    <w:rsid w:val="00456E72"/>
    <w:rsid w:val="00462064"/>
    <w:rsid w:val="00476507"/>
    <w:rsid w:val="0048657C"/>
    <w:rsid w:val="00487AA8"/>
    <w:rsid w:val="004959C8"/>
    <w:rsid w:val="004A3828"/>
    <w:rsid w:val="004B0977"/>
    <w:rsid w:val="004B303D"/>
    <w:rsid w:val="004C766F"/>
    <w:rsid w:val="004D01B0"/>
    <w:rsid w:val="004D4006"/>
    <w:rsid w:val="004D409E"/>
    <w:rsid w:val="004F20D1"/>
    <w:rsid w:val="005145CC"/>
    <w:rsid w:val="00517EFB"/>
    <w:rsid w:val="00520669"/>
    <w:rsid w:val="005239FD"/>
    <w:rsid w:val="00533C25"/>
    <w:rsid w:val="00553D2F"/>
    <w:rsid w:val="00555401"/>
    <w:rsid w:val="005746F3"/>
    <w:rsid w:val="00580BC3"/>
    <w:rsid w:val="005A7636"/>
    <w:rsid w:val="005B0537"/>
    <w:rsid w:val="005D3487"/>
    <w:rsid w:val="005D59A1"/>
    <w:rsid w:val="005E0781"/>
    <w:rsid w:val="005F180F"/>
    <w:rsid w:val="005F6093"/>
    <w:rsid w:val="006077A9"/>
    <w:rsid w:val="00614122"/>
    <w:rsid w:val="00623490"/>
    <w:rsid w:val="00623732"/>
    <w:rsid w:val="006270B5"/>
    <w:rsid w:val="006270D3"/>
    <w:rsid w:val="006327AD"/>
    <w:rsid w:val="0063661D"/>
    <w:rsid w:val="0063790F"/>
    <w:rsid w:val="0064001C"/>
    <w:rsid w:val="0067628D"/>
    <w:rsid w:val="0069215A"/>
    <w:rsid w:val="006A5D17"/>
    <w:rsid w:val="006A63B3"/>
    <w:rsid w:val="006A64A7"/>
    <w:rsid w:val="006C7853"/>
    <w:rsid w:val="006D0C4A"/>
    <w:rsid w:val="006D6F11"/>
    <w:rsid w:val="006D738D"/>
    <w:rsid w:val="006F18F0"/>
    <w:rsid w:val="006F7FDF"/>
    <w:rsid w:val="00701237"/>
    <w:rsid w:val="007037CE"/>
    <w:rsid w:val="007073F5"/>
    <w:rsid w:val="0071412B"/>
    <w:rsid w:val="007509F6"/>
    <w:rsid w:val="00756E71"/>
    <w:rsid w:val="0076077B"/>
    <w:rsid w:val="00762856"/>
    <w:rsid w:val="007822AD"/>
    <w:rsid w:val="00782D40"/>
    <w:rsid w:val="00791044"/>
    <w:rsid w:val="007966E4"/>
    <w:rsid w:val="007C5AC2"/>
    <w:rsid w:val="007C74C0"/>
    <w:rsid w:val="007D7692"/>
    <w:rsid w:val="007E5359"/>
    <w:rsid w:val="007F0DFB"/>
    <w:rsid w:val="007F1670"/>
    <w:rsid w:val="007F3E58"/>
    <w:rsid w:val="007F5009"/>
    <w:rsid w:val="007F6E69"/>
    <w:rsid w:val="00803764"/>
    <w:rsid w:val="008056F7"/>
    <w:rsid w:val="00807C0D"/>
    <w:rsid w:val="00823DDB"/>
    <w:rsid w:val="008261F9"/>
    <w:rsid w:val="00856AC0"/>
    <w:rsid w:val="0089585B"/>
    <w:rsid w:val="008B57A5"/>
    <w:rsid w:val="008E4AA8"/>
    <w:rsid w:val="008E7CFF"/>
    <w:rsid w:val="00903EE7"/>
    <w:rsid w:val="0090709E"/>
    <w:rsid w:val="009077FB"/>
    <w:rsid w:val="00936515"/>
    <w:rsid w:val="0095142E"/>
    <w:rsid w:val="00965B3C"/>
    <w:rsid w:val="00975715"/>
    <w:rsid w:val="0099155B"/>
    <w:rsid w:val="00995CA4"/>
    <w:rsid w:val="009B6B01"/>
    <w:rsid w:val="009C6274"/>
    <w:rsid w:val="00A0664C"/>
    <w:rsid w:val="00A20818"/>
    <w:rsid w:val="00A3532E"/>
    <w:rsid w:val="00A41C25"/>
    <w:rsid w:val="00A4245A"/>
    <w:rsid w:val="00A52335"/>
    <w:rsid w:val="00A57026"/>
    <w:rsid w:val="00A65E4E"/>
    <w:rsid w:val="00A96FB5"/>
    <w:rsid w:val="00AA650F"/>
    <w:rsid w:val="00AB3915"/>
    <w:rsid w:val="00AC34B2"/>
    <w:rsid w:val="00AE54B7"/>
    <w:rsid w:val="00AE6EFE"/>
    <w:rsid w:val="00AF1E8A"/>
    <w:rsid w:val="00AF6823"/>
    <w:rsid w:val="00B1318A"/>
    <w:rsid w:val="00B358B3"/>
    <w:rsid w:val="00B452EE"/>
    <w:rsid w:val="00B51243"/>
    <w:rsid w:val="00B6510B"/>
    <w:rsid w:val="00B70FE3"/>
    <w:rsid w:val="00B73E2D"/>
    <w:rsid w:val="00B76825"/>
    <w:rsid w:val="00B86601"/>
    <w:rsid w:val="00B90E2C"/>
    <w:rsid w:val="00B94017"/>
    <w:rsid w:val="00B95D7F"/>
    <w:rsid w:val="00BD2CC7"/>
    <w:rsid w:val="00BD5986"/>
    <w:rsid w:val="00BF6321"/>
    <w:rsid w:val="00C01CFA"/>
    <w:rsid w:val="00C12843"/>
    <w:rsid w:val="00C20BC1"/>
    <w:rsid w:val="00C31770"/>
    <w:rsid w:val="00C33C13"/>
    <w:rsid w:val="00C33C56"/>
    <w:rsid w:val="00C4126D"/>
    <w:rsid w:val="00C469EB"/>
    <w:rsid w:val="00C61443"/>
    <w:rsid w:val="00C6582B"/>
    <w:rsid w:val="00C7473E"/>
    <w:rsid w:val="00C94295"/>
    <w:rsid w:val="00CB00C6"/>
    <w:rsid w:val="00CB3E29"/>
    <w:rsid w:val="00CB4814"/>
    <w:rsid w:val="00CC222D"/>
    <w:rsid w:val="00CC2837"/>
    <w:rsid w:val="00CD2BDC"/>
    <w:rsid w:val="00CD4DB6"/>
    <w:rsid w:val="00CF0260"/>
    <w:rsid w:val="00D22D20"/>
    <w:rsid w:val="00D266B4"/>
    <w:rsid w:val="00D40A36"/>
    <w:rsid w:val="00D455FC"/>
    <w:rsid w:val="00D46F6C"/>
    <w:rsid w:val="00D55094"/>
    <w:rsid w:val="00D80E51"/>
    <w:rsid w:val="00D85D9A"/>
    <w:rsid w:val="00D87718"/>
    <w:rsid w:val="00D87B8D"/>
    <w:rsid w:val="00DA12F4"/>
    <w:rsid w:val="00DB53E4"/>
    <w:rsid w:val="00DC29D5"/>
    <w:rsid w:val="00DD2A4D"/>
    <w:rsid w:val="00DD52A3"/>
    <w:rsid w:val="00DD5B88"/>
    <w:rsid w:val="00DF3CB2"/>
    <w:rsid w:val="00E11A22"/>
    <w:rsid w:val="00E40914"/>
    <w:rsid w:val="00E70084"/>
    <w:rsid w:val="00E82276"/>
    <w:rsid w:val="00E919BA"/>
    <w:rsid w:val="00E9254E"/>
    <w:rsid w:val="00EB1A23"/>
    <w:rsid w:val="00EB4F34"/>
    <w:rsid w:val="00EC5E6B"/>
    <w:rsid w:val="00F059EB"/>
    <w:rsid w:val="00F13619"/>
    <w:rsid w:val="00F72F85"/>
    <w:rsid w:val="00F73551"/>
    <w:rsid w:val="00F93AEF"/>
    <w:rsid w:val="00FB7455"/>
    <w:rsid w:val="00FC2C29"/>
    <w:rsid w:val="00FC4468"/>
    <w:rsid w:val="00FC7839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C1A07355092D64C2B11D793A405F1E47D5BC1830E48FC9F2974A68DD5937FB369177D4D1BFEAFA3414FDED220B1A77E95A04B551A3rB1A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A07355092D64C2B11D793A405F1E47D5BC1830E48FC9F2974A68DD5937FB369177D4D0B6E8FA3414FDED220B1A77E95A04B551A3rB1AF" TargetMode="External"/><Relationship Id="rId17" Type="http://schemas.openxmlformats.org/officeDocument/2006/relationships/hyperlink" Target="https://login.consultant.ru/link/?req=doc&amp;base=LAW&amp;n=450824&amp;dst=22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0824&amp;dst=1202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A07355092D64C2B11D793A405F1E47D5BC1830E48FC9F2974A68DD5937FB369177D4D0B7E1FA3414FDED220B1A77E95A04B551A3rB1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0824&amp;dst=1178" TargetMode="External"/><Relationship Id="rId10" Type="http://schemas.openxmlformats.org/officeDocument/2006/relationships/hyperlink" Target="https://login.consultant.ru/link/?req=doc&amp;base=LAW&amp;n=464169&amp;dst=10034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consultantplus://offline/ref=C1A07355092D64C2B11D793A405F1E47D5BC1830E48FC9F2974A68DD5937FB369177D4D7BFE9F36347B2EC7E4F4A64E85D04B653BFBB6F4BrB17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5118</Words>
  <Characters>29175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42</cp:revision>
  <cp:lastPrinted>2024-08-19T06:50:00Z</cp:lastPrinted>
  <dcterms:created xsi:type="dcterms:W3CDTF">2024-10-28T11:29:00Z</dcterms:created>
  <dcterms:modified xsi:type="dcterms:W3CDTF">2025-09-08T06:21:00Z</dcterms:modified>
</cp:coreProperties>
</file>